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626110</wp:posOffset>
                </wp:positionH>
                <wp:positionV relativeFrom="page">
                  <wp:posOffset>463550</wp:posOffset>
                </wp:positionV>
                <wp:extent cx="679894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894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9.3pt;margin-top:36.5pt;width:535.3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673735</wp:posOffset>
                </wp:positionH>
                <wp:positionV relativeFrom="page">
                  <wp:posOffset>463550</wp:posOffset>
                </wp:positionV>
                <wp:extent cx="670369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0369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53.05pt;margin-top:36.5pt;width:527.8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962660</wp:posOffset>
                </wp:positionV>
                <wp:extent cx="681101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75.8pt" to="585.1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1837690</wp:posOffset>
                </wp:positionV>
                <wp:extent cx="681101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144.7pt" to="585.1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3052445</wp:posOffset>
                </wp:positionV>
                <wp:extent cx="681101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240.35pt" to="585.1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3911600</wp:posOffset>
                </wp:positionV>
                <wp:extent cx="681101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08pt" to="585.1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69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Τυποποιημένη Επιλογή Ιδίων Κεφαλαίων (Long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25400</wp:posOffset>
                </wp:positionV>
                <wp:extent cx="679831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98310" cy="868680"/>
                        </a:xfrm>
                        <a:prstGeom prst="rect">
                          <a:avLst/>
                        </a:prstGeom>
                        <a:solidFill>
                          <a:srgbClr val="9CC2E5"/>
                        </a:solidFill>
                      </wps:spPr>
                      <wps:bodyPr/>
                    </wps:wsp>
                  </a:graphicData>
                </a:graphic>
              </wp:anchor>
            </w:drawing>
          </mc:Choice>
          <mc:Fallback>
            <w:pict>
              <v:rect id="Shape 10" o:spid="_x0000_s1035" style="position:absolute;margin-left:-4.6499pt;margin-top:2pt;width:535.3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ind w:right="20"/>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Μετοχών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σε μετοχές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μετοχών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1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τυποποιημένα δικαιώματα προαίρεσης επί μετοχών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-59055</wp:posOffset>
                </wp:positionH>
                <wp:positionV relativeFrom="paragraph">
                  <wp:posOffset>20955</wp:posOffset>
                </wp:positionV>
                <wp:extent cx="679831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98310" cy="4918075"/>
                        </a:xfrm>
                        <a:prstGeom prst="rect">
                          <a:avLst/>
                        </a:prstGeom>
                        <a:solidFill>
                          <a:srgbClr val="BDD6EE"/>
                        </a:solidFill>
                      </wps:spPr>
                      <wps:bodyPr/>
                    </wps:wsp>
                  </a:graphicData>
                </a:graphic>
              </wp:anchor>
            </w:drawing>
          </mc:Choice>
          <mc:Fallback>
            <w:pict>
              <v:rect id="Shape 11" o:spid="_x0000_s1036" style="position:absolute;margin-left:-4.6499pt;margin-top:1.65pt;width:535.3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26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μετοχών είναι το δικαίωμα αγοράς ή πώλησης συγκεκριμένου ποσού ή αξίας ενός συγκεκριμένου υποκείμενου τίτλου σε καθορισμένη τιμή (</w:t>
      </w:r>
      <w:r>
        <w:rPr xmlns:w="http://schemas.openxmlformats.org/wordprocessingml/2006/main">
          <w:rFonts w:ascii="Calibri" w:cs="Calibri" w:eastAsia="Calibri" w:hAnsi="Calibri"/>
          <w:sz w:val="22"/>
          <w:szCs w:val="22"/>
          <w:i w:val="1"/>
          <w:iCs w:val="1"/>
          <w:color w:val="auto"/>
        </w:rPr>
        <w:t xml:space="preserve">δηλαδή, της «</w:t>
      </w:r>
      <w:r>
        <w:rPr xmlns:w="http://schemas.openxmlformats.org/wordprocessingml/2006/main">
          <w:rFonts w:ascii="Calibri" w:cs="Calibri" w:eastAsia="Calibri" w:hAnsi="Calibri"/>
          <w:sz w:val="22"/>
          <w:szCs w:val="22"/>
          <w:color w:val="auto"/>
        </w:rPr>
        <w:t xml:space="preserve"> τιμής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Το άνοιγμα στον υποκείμενο τίτλο μετοχικού κεφαλαίου είναι επομένως έμμεσο, επειδή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μετοχικές επιλογές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ind w:right="6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είναι υποχρεωμένος - αν και όταν του ανατίθεται μια άσκηση - να ενεργεί σύμφωνα με τους όρους για να αγοράσει ή να πωλήσει τον υποκείμενο μετοχικό τίτλο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μετοχών συνήθως διακανονίζονται φυσικά,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να λάβει (να ζητήσει) ή να πραγματοποιήσει (να καταβάλει) υλική παράδοση του υποκείμενου τίτλου μετοχικού κεφαλαίου κατά την άσκησή του.</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μετρητά, αν η προσδιοριζόμενη αξία του υποκείμενου τίτλου, κατά τον χρόνο άσκησης, υπερβαίνει το (δικαίωμα αγοράς) ή είναι μικρότερη από (δικαίωμα πώλησης)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2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17780</wp:posOffset>
                </wp:positionV>
                <wp:extent cx="681037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037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4pt" to="531.1pt,1.4pt" o:allowincell="f" strokecolor="#000000" strokeweight="0.48pt"/>
            </w:pict>
          </mc:Fallback>
        </mc:AlternateContent>
      </w:r>
    </w:p>
    <w:p>
      <w:pPr>
        <w:sectPr>
          <w:pgSz w:w="12240" w:h="15840" w:orient="portrait"/>
          <w:cols w:equalWidth="0" w:num="1">
            <w:col w:w="10520"/>
          </w:cols>
          <w:pgMar w:left="1080" w:top="699"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901255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125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45.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901255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0125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745.6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1065530</wp:posOffset>
            </wp:positionH>
            <wp:positionV relativeFrom="paragraph">
              <wp:posOffset>15875</wp:posOffset>
            </wp:positionV>
            <wp:extent cx="4896485" cy="177990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drawing>
          <wp:anchor simplePos="0" relativeHeight="251657728" behindDoc="1" locked="0" layoutInCell="0" allowOverlap="1">
            <wp:simplePos x="0" y="0"/>
            <wp:positionH relativeFrom="column">
              <wp:posOffset>1065530</wp:posOffset>
            </wp:positionH>
            <wp:positionV relativeFrom="paragraph">
              <wp:posOffset>15875</wp:posOffset>
            </wp:positionV>
            <wp:extent cx="4896485" cy="177990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7799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xmlns:w="http://schemas.openxmlformats.org/wordprocessingml/2006/main">
        <w:ind w:right="1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107" w:lineRule="exact"/>
        <w:rPr>
          <w:sz w:val="20"/>
          <w:szCs w:val="20"/>
          <w:color w:val="auto"/>
        </w:rPr>
      </w:pPr>
    </w:p>
    <w:p>
      <w:pPr xmlns:w="http://schemas.openxmlformats.org/wordprocessingml/2006/main">
        <w:ind w:right="4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απόδοσης μιας τυποποιημένης μετοχικής προαίρεσης για κατόχους και συγγραφείς εξαρτάται από τους όρους της, αλλά μπορεί να περιλαμβάνει τις ακόλουθες εκτιμήσεις:</w:t>
      </w:r>
    </w:p>
    <w:p>
      <w:pPr>
        <w:spacing w:after="0" w:line="80" w:lineRule="exact"/>
        <w:rPr>
          <w:sz w:val="20"/>
          <w:szCs w:val="20"/>
          <w:color w:val="auto"/>
        </w:rPr>
      </w:pPr>
    </w:p>
    <w:p>
      <w:pPr xmlns:w="http://schemas.openxmlformats.org/wordprocessingml/2006/main">
        <w:ind w:left="240" w:hanging="230"/>
        <w:spacing w:after="0" w:line="222"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δικαιώματος προαίρεσης διατρέχει τον κίνδυνο να χάσει ολόκληρο το ασφάλιστρο αν η τιμή άσκησης για μια κλήση είναι υψηλότερη από την τρέχουσα αγοραία αξία του υποκείμενου μέσου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Ένας κάτοχος δικαιώματος προαίρεσης που δεν πωλεί την επιλογή του ούτε την ασκεί πριν από τη λήξη της μπορεί να χάσει ολόκληρη την επένδυσή του στο δικαίωμα προαίρεσης.</w:t>
      </w:r>
    </w:p>
    <w:p>
      <w:pPr>
        <w:spacing w:after="0" w:line="80" w:lineRule="exact"/>
        <w:rPr>
          <w:rFonts w:ascii="Symbol" w:cs="Symbol" w:eastAsia="Symbol" w:hAnsi="Symbol"/>
          <w:sz w:val="22"/>
          <w:szCs w:val="22"/>
          <w:color w:val="auto"/>
        </w:rPr>
      </w:pPr>
    </w:p>
    <w:p>
      <w:pPr xmlns:w="http://schemas.openxmlformats.org/wordprocessingml/2006/main">
        <w:ind w:left="240" w:right="200" w:hanging="230"/>
        <w:spacing w:after="0" w:line="217"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40" w:right="300" w:hanging="230"/>
        <w:spacing w:after="0" w:line="205" w:lineRule="auto"/>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40" w:hanging="230"/>
        <w:spacing w:after="0"/>
        <w:tabs>
          <w:tab w:leader="none" w:pos="24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6" w:lineRule="exact"/>
        <w:rPr>
          <w:rFonts w:ascii="Symbol" w:cs="Symbol" w:eastAsia="Symbol" w:hAnsi="Symbol"/>
          <w:sz w:val="22"/>
          <w:szCs w:val="22"/>
          <w:color w:val="auto"/>
        </w:rPr>
      </w:pPr>
    </w:p>
    <w:p>
      <w:pPr xmlns:w="http://schemas.openxmlformats.org/wordprocessingml/2006/main">
        <w:ind w:left="220" w:right="40" w:hanging="210"/>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8" w:lineRule="exact"/>
        <w:rPr>
          <w:sz w:val="20"/>
          <w:szCs w:val="20"/>
          <w:color w:val="auto"/>
        </w:rPr>
      </w:pPr>
    </w:p>
    <w:p>
      <w:pPr xmlns:w="http://schemas.openxmlformats.org/wordprocessingml/2006/main">
        <w:ind w:right="3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24130</wp:posOffset>
            </wp:positionH>
            <wp:positionV relativeFrom="paragraph">
              <wp:posOffset>14605</wp:posOffset>
            </wp:positionV>
            <wp:extent cx="6647815" cy="198882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extLst>
                    </a:blip>
                    <a:srcRect/>
                    <a:stretch>
                      <a:fillRect/>
                    </a:stretch>
                  </pic:blipFill>
                  <pic:spPr bwMode="auto">
                    <a:xfrm>
                      <a:off x="0" y="0"/>
                      <a:ext cx="6647815" cy="1988820"/>
                    </a:xfrm>
                    <a:prstGeom prst="rect">
                      <a:avLst/>
                    </a:prstGeom>
                    <a:noFill/>
                  </pic:spPr>
                </pic:pic>
              </a:graphicData>
            </a:graphic>
          </wp:anchor>
        </w:drawing>
        <w:drawing>
          <wp:anchor simplePos="0" relativeHeight="251657728" behindDoc="1" locked="0" layoutInCell="0" allowOverlap="1">
            <wp:simplePos x="0" y="0"/>
            <wp:positionH relativeFrom="column">
              <wp:posOffset>24130</wp:posOffset>
            </wp:positionH>
            <wp:positionV relativeFrom="paragraph">
              <wp:posOffset>14605</wp:posOffset>
            </wp:positionV>
            <wp:extent cx="6647815" cy="19888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extLst>
                    </a:blip>
                    <a:srcRect/>
                    <a:stretch>
                      <a:fillRect/>
                    </a:stretch>
                  </pic:blipFill>
                  <pic:spPr bwMode="auto">
                    <a:xfrm>
                      <a:off x="0" y="0"/>
                      <a:ext cx="6647815" cy="1988820"/>
                    </a:xfrm>
                    <a:prstGeom prst="rect">
                      <a:avLst/>
                    </a:prstGeom>
                    <a:noFill/>
                  </pic:spPr>
                </pic:pic>
              </a:graphicData>
            </a:graphic>
          </wp:anchor>
        </w:drawing>
      </w:r>
    </w:p>
    <w:p>
      <w:pPr>
        <w:sectPr>
          <w:pgSz w:w="12240" w:h="15840" w:orient="portrait"/>
          <w:cols w:equalWidth="0" w:num="1">
            <w:col w:w="10500"/>
          </w:cols>
          <w:pgMar w:left="1080" w:top="706" w:right="660" w:bottom="399" w:gutter="0" w:footer="0" w:header="0"/>
        </w:sectPr>
      </w:pPr>
    </w:p>
    <w:p>
      <w:pPr>
        <w:spacing w:after="0" w:line="177" w:lineRule="exact"/>
        <w:rPr>
          <w:sz w:val="20"/>
          <w:szCs w:val="20"/>
          <w:color w:val="auto"/>
        </w:rPr>
      </w:pPr>
    </w:p>
    <w:tbl>
      <w:tblPr>
        <w:tblLayout w:type="fixed"/>
        <w:tblInd w:w="440" w:type="dxa"/>
        <w:tblCellMar>
          <w:top w:w="0" w:type="dxa"/>
          <w:left w:w="0" w:type="dxa"/>
          <w:bottom w:w="0" w:type="dxa"/>
          <w:right w:w="0" w:type="dxa"/>
        </w:tblCellMar>
      </w:tblPr>
      <w:tr>
        <w:trPr>
          <w:trHeight w:val="195"/>
        </w:trPr>
        <w:tc>
          <w:tcPr>
            <w:tcW w:w="180" w:type="dxa"/>
            <w:vAlign w:val="bottom"/>
          </w:tcPr>
          <w:p>
            <w:pPr>
              <w:spacing w:after="0"/>
              <w:rPr>
                <w:sz w:val="16"/>
                <w:szCs w:val="16"/>
                <w:color w:val="auto"/>
              </w:rPr>
            </w:pPr>
          </w:p>
        </w:tc>
        <w:tc>
          <w:tcPr>
            <w:tcW w:w="780" w:type="dxa"/>
            <w:vAlign w:val="bottom"/>
          </w:tcPr>
          <w:p>
            <w:pPr>
              <w:spacing w:after="0"/>
              <w:rPr>
                <w:sz w:val="16"/>
                <w:szCs w:val="16"/>
                <w:color w:val="auto"/>
              </w:rPr>
            </w:pPr>
          </w:p>
        </w:tc>
        <w:tc>
          <w:tcPr>
            <w:tcW w:w="3620" w:type="dxa"/>
            <w:vAlign w:val="bottom"/>
            <w:gridSpan w:val="4"/>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595959"/>
              </w:rPr>
              <w:t xml:space="preserve">P/L της κατοχής δικαιώματος πώλησης (Πριμοδότηση $ 5·</w:t>
            </w:r>
            <w:r>
              <w:rPr xmlns:w="http://schemas.openxmlformats.org/wordprocessingml/2006/main">
                <w:rFonts w:ascii="Calibri" w:cs="Calibri" w:eastAsia="Calibri" w:hAnsi="Calibri"/>
                <w:sz w:val="16"/>
                <w:szCs w:val="16"/>
                <w:color w:val="595959"/>
              </w:rPr>
              <w:t xml:space="preserve"> Τιμή άσκησης (45 $)</w:t>
            </w:r>
          </w:p>
        </w:tc>
        <w:tc>
          <w:tcPr>
            <w:tcW w:w="580" w:type="dxa"/>
            <w:vAlign w:val="bottom"/>
          </w:tcPr>
          <w:p>
            <w:pPr>
              <w:spacing w:after="0"/>
              <w:rPr>
                <w:sz w:val="16"/>
                <w:szCs w:val="16"/>
                <w:color w:val="auto"/>
              </w:rPr>
            </w:pPr>
          </w:p>
        </w:tc>
        <w:tc>
          <w:tcPr>
            <w:tcW w:w="620" w:type="dxa"/>
            <w:vAlign w:val="bottom"/>
          </w:tcPr>
          <w:p>
            <w:pPr>
              <w:spacing w:after="0"/>
              <w:rPr>
                <w:sz w:val="16"/>
                <w:szCs w:val="16"/>
                <w:color w:val="auto"/>
              </w:rPr>
            </w:pPr>
          </w:p>
        </w:tc>
        <w:tc>
          <w:tcPr>
            <w:tcW w:w="0" w:type="dxa"/>
            <w:vAlign w:val="bottom"/>
          </w:tcPr>
          <w:p>
            <w:pPr>
              <w:spacing w:after="0"/>
              <w:rPr>
                <w:sz w:val="1"/>
                <w:szCs w:val="1"/>
                <w:color w:val="auto"/>
              </w:rPr>
            </w:pPr>
          </w:p>
        </w:tc>
      </w:tr>
      <w:tr>
        <w:trPr>
          <w:trHeight w:val="357"/>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5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80" w:type="dxa"/>
            <w:vAlign w:val="bottom"/>
          </w:tcPr>
          <w:p>
            <w:pPr xmlns:w="http://schemas.openxmlformats.org/wordprocessingml/2006/main">
              <w:jc w:val="right"/>
              <w:ind w:right="195"/>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800" w:type="dxa"/>
            <w:vAlign w:val="bottom"/>
          </w:tcPr>
          <w:p>
            <w:pPr xmlns:w="http://schemas.openxmlformats.org/wordprocessingml/2006/main">
              <w:jc w:val="right"/>
              <w:ind w:right="175"/>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820" w:type="dxa"/>
            <w:vAlign w:val="bottom"/>
          </w:tcPr>
          <w:p>
            <w:pPr xmlns:w="http://schemas.openxmlformats.org/wordprocessingml/2006/main">
              <w:jc w:val="right"/>
              <w:ind w:right="19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1020" w:type="dxa"/>
            <w:vAlign w:val="bottom"/>
          </w:tcPr>
          <w:p>
            <w:pPr xmlns:w="http://schemas.openxmlformats.org/wordprocessingml/2006/main">
              <w:jc w:val="right"/>
              <w:ind w:right="39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580" w:type="dxa"/>
            <w:vAlign w:val="bottom"/>
          </w:tcPr>
          <w:p>
            <w:pPr xmlns:w="http://schemas.openxmlformats.org/wordprocessingml/2006/main">
              <w:jc w:val="right"/>
              <w:ind w:right="130"/>
              <w:spacing w:after="0"/>
              <w:rPr>
                <w:sz w:val="20"/>
                <w:szCs w:val="20"/>
                <w:color w:val="auto"/>
              </w:rPr>
            </w:pPr>
            <w:r>
              <w:rPr xmlns:w="http://schemas.openxmlformats.org/wordprocessingml/2006/main">
                <w:rFonts w:ascii="Calibri" w:cs="Calibri" w:eastAsia="Calibri" w:hAnsi="Calibri"/>
                <w:sz w:val="18"/>
                <w:szCs w:val="18"/>
                <w:color w:val="595959"/>
                <w:w w:val="93"/>
              </w:rPr>
              <w:t xml:space="preserve">100 $</w:t>
            </w:r>
          </w:p>
        </w:tc>
        <w:tc>
          <w:tcPr>
            <w:tcW w:w="62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120 $</w:t>
            </w:r>
          </w:p>
        </w:tc>
        <w:tc>
          <w:tcPr>
            <w:tcW w:w="0" w:type="dxa"/>
            <w:vAlign w:val="bottom"/>
          </w:tcPr>
          <w:p>
            <w:pPr>
              <w:spacing w:after="0"/>
              <w:rPr>
                <w:sz w:val="1"/>
                <w:szCs w:val="1"/>
                <w:color w:val="auto"/>
              </w:rPr>
            </w:pPr>
          </w:p>
        </w:tc>
      </w:tr>
      <w:tr>
        <w:trPr>
          <w:trHeight w:val="235"/>
        </w:trPr>
        <w:tc>
          <w:tcPr>
            <w:tcW w:w="180" w:type="dxa"/>
            <w:vAlign w:val="bottom"/>
          </w:tcPr>
          <w:p>
            <w:pPr>
              <w:spacing w:after="0"/>
              <w:rPr>
                <w:sz w:val="20"/>
                <w:szCs w:val="20"/>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30 $</w:t>
            </w:r>
          </w:p>
        </w:tc>
        <w:tc>
          <w:tcPr>
            <w:tcW w:w="980" w:type="dxa"/>
            <w:vAlign w:val="bottom"/>
          </w:tcPr>
          <w:p>
            <w:pPr>
              <w:spacing w:after="0"/>
              <w:rPr>
                <w:sz w:val="20"/>
                <w:szCs w:val="20"/>
                <w:color w:val="auto"/>
              </w:rPr>
            </w:pPr>
          </w:p>
        </w:tc>
        <w:tc>
          <w:tcPr>
            <w:tcW w:w="800" w:type="dxa"/>
            <w:vAlign w:val="bottom"/>
          </w:tcPr>
          <w:p>
            <w:pPr>
              <w:spacing w:after="0"/>
              <w:rPr>
                <w:sz w:val="20"/>
                <w:szCs w:val="20"/>
                <w:color w:val="auto"/>
              </w:rPr>
            </w:pPr>
          </w:p>
        </w:tc>
        <w:tc>
          <w:tcPr>
            <w:tcW w:w="820" w:type="dxa"/>
            <w:vAlign w:val="bottom"/>
          </w:tcPr>
          <w:p>
            <w:pPr>
              <w:spacing w:after="0"/>
              <w:rPr>
                <w:sz w:val="20"/>
                <w:szCs w:val="20"/>
                <w:color w:val="auto"/>
              </w:rPr>
            </w:pPr>
          </w:p>
        </w:tc>
        <w:tc>
          <w:tcPr>
            <w:tcW w:w="10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6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4"/>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1"/>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
        </w:trPr>
        <w:tc>
          <w:tcPr>
            <w:tcW w:w="180" w:type="dxa"/>
            <w:vAlign w:val="bottom"/>
            <w:vMerge w:val="continue"/>
          </w:tcPr>
          <w:p>
            <w:pPr>
              <w:spacing w:after="0"/>
              <w:rPr>
                <w:sz w:val="2"/>
                <w:szCs w:val="2"/>
                <w:color w:val="auto"/>
              </w:rPr>
            </w:pPr>
          </w:p>
        </w:tc>
        <w:tc>
          <w:tcPr>
            <w:tcW w:w="780" w:type="dxa"/>
            <w:vAlign w:val="bottom"/>
          </w:tcPr>
          <w:p>
            <w:pPr>
              <w:spacing w:after="0"/>
              <w:rPr>
                <w:sz w:val="2"/>
                <w:szCs w:val="2"/>
                <w:color w:val="auto"/>
              </w:rPr>
            </w:pPr>
          </w:p>
        </w:tc>
        <w:tc>
          <w:tcPr>
            <w:tcW w:w="980" w:type="dxa"/>
            <w:vAlign w:val="bottom"/>
          </w:tcPr>
          <w:p>
            <w:pPr>
              <w:spacing w:after="0"/>
              <w:rPr>
                <w:sz w:val="2"/>
                <w:szCs w:val="2"/>
                <w:color w:val="auto"/>
              </w:rPr>
            </w:pPr>
          </w:p>
        </w:tc>
        <w:tc>
          <w:tcPr>
            <w:tcW w:w="800" w:type="dxa"/>
            <w:vAlign w:val="bottom"/>
          </w:tcPr>
          <w:p>
            <w:pPr>
              <w:spacing w:after="0"/>
              <w:rPr>
                <w:sz w:val="2"/>
                <w:szCs w:val="2"/>
                <w:color w:val="auto"/>
              </w:rPr>
            </w:pPr>
          </w:p>
        </w:tc>
        <w:tc>
          <w:tcPr>
            <w:tcW w:w="820" w:type="dxa"/>
            <w:vAlign w:val="bottom"/>
          </w:tcPr>
          <w:p>
            <w:pPr>
              <w:spacing w:after="0"/>
              <w:rPr>
                <w:sz w:val="2"/>
                <w:szCs w:val="2"/>
                <w:color w:val="auto"/>
              </w:rPr>
            </w:pPr>
          </w:p>
        </w:tc>
        <w:tc>
          <w:tcPr>
            <w:tcW w:w="1020" w:type="dxa"/>
            <w:vAlign w:val="bottom"/>
          </w:tcPr>
          <w:p>
            <w:pPr>
              <w:spacing w:after="0"/>
              <w:rPr>
                <w:sz w:val="2"/>
                <w:szCs w:val="2"/>
                <w:color w:val="auto"/>
              </w:rPr>
            </w:pPr>
          </w:p>
        </w:tc>
        <w:tc>
          <w:tcPr>
            <w:tcW w:w="580" w:type="dxa"/>
            <w:vAlign w:val="bottom"/>
          </w:tcPr>
          <w:p>
            <w:pPr>
              <w:spacing w:after="0"/>
              <w:rPr>
                <w:sz w:val="2"/>
                <w:szCs w:val="2"/>
                <w:color w:val="auto"/>
              </w:rPr>
            </w:pPr>
          </w:p>
        </w:tc>
        <w:tc>
          <w:tcPr>
            <w:tcW w:w="62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06"/>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80" w:type="dxa"/>
            <w:vAlign w:val="bottom"/>
          </w:tcPr>
          <w:p>
            <w:pPr>
              <w:spacing w:after="0"/>
              <w:rPr>
                <w:sz w:val="24"/>
                <w:szCs w:val="24"/>
                <w:color w:val="auto"/>
              </w:rPr>
            </w:pPr>
          </w:p>
        </w:tc>
        <w:tc>
          <w:tcPr>
            <w:tcW w:w="8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0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34"/>
        </w:trPr>
        <w:tc>
          <w:tcPr>
            <w:tcW w:w="180" w:type="dxa"/>
            <w:vAlign w:val="bottom"/>
          </w:tcPr>
          <w:p>
            <w:pPr>
              <w:spacing w:after="0"/>
              <w:rPr>
                <w:sz w:val="24"/>
                <w:szCs w:val="24"/>
                <w:color w:val="auto"/>
              </w:rPr>
            </w:pPr>
          </w:p>
        </w:tc>
        <w:tc>
          <w:tcPr>
            <w:tcW w:w="780" w:type="dxa"/>
            <w:vAlign w:val="bottom"/>
          </w:tcPr>
          <w:p>
            <w:pPr xmlns:w="http://schemas.openxmlformats.org/wordprocessingml/2006/main">
              <w:jc w:val="right"/>
              <w:ind w:right="310"/>
              <w:spacing w:after="0"/>
              <w:rPr>
                <w:sz w:val="20"/>
                <w:szCs w:val="20"/>
                <w:color w:val="auto"/>
              </w:rPr>
            </w:pPr>
            <w:r>
              <w:rPr xmlns:w="http://schemas.openxmlformats.org/wordprocessingml/2006/main">
                <w:rFonts w:ascii="Calibri" w:cs="Calibri" w:eastAsia="Calibri" w:hAnsi="Calibri"/>
                <w:sz w:val="18"/>
                <w:szCs w:val="18"/>
                <w:color w:val="595959"/>
              </w:rPr>
              <w:t xml:space="preserve">-10 $</w:t>
            </w:r>
          </w:p>
        </w:tc>
        <w:tc>
          <w:tcPr>
            <w:tcW w:w="980" w:type="dxa"/>
            <w:vAlign w:val="bottom"/>
          </w:tcPr>
          <w:p>
            <w:pPr>
              <w:spacing w:after="0"/>
              <w:rPr>
                <w:sz w:val="24"/>
                <w:szCs w:val="24"/>
                <w:color w:val="auto"/>
              </w:rPr>
            </w:pPr>
          </w:p>
        </w:tc>
        <w:tc>
          <w:tcPr>
            <w:tcW w:w="2640" w:type="dxa"/>
            <w:vAlign w:val="bottom"/>
            <w:gridSpan w:val="3"/>
            <w:vMerge w:val="restart"/>
          </w:tcPr>
          <w:p>
            <w:pPr xmlns:w="http://schemas.openxmlformats.org/wordprocessingml/2006/main">
              <w:jc w:val="center"/>
              <w:ind w:right="15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6"/>
        </w:trPr>
        <w:tc>
          <w:tcPr>
            <w:tcW w:w="18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980" w:type="dxa"/>
            <w:vAlign w:val="bottom"/>
          </w:tcPr>
          <w:p>
            <w:pPr>
              <w:spacing w:after="0"/>
              <w:rPr>
                <w:sz w:val="10"/>
                <w:szCs w:val="10"/>
                <w:color w:val="auto"/>
              </w:rPr>
            </w:pPr>
          </w:p>
        </w:tc>
        <w:tc>
          <w:tcPr>
            <w:tcW w:w="2640" w:type="dxa"/>
            <w:vAlign w:val="bottom"/>
            <w:gridSpan w:val="3"/>
            <w:vMerge w:val="continue"/>
          </w:tcPr>
          <w:p>
            <w:pPr>
              <w:spacing w:after="0"/>
              <w:rPr>
                <w:sz w:val="10"/>
                <w:szCs w:val="10"/>
                <w:color w:val="auto"/>
              </w:rPr>
            </w:pPr>
          </w:p>
        </w:tc>
        <w:tc>
          <w:tcPr>
            <w:tcW w:w="580" w:type="dxa"/>
            <w:vAlign w:val="bottom"/>
          </w:tcPr>
          <w:p>
            <w:pPr>
              <w:spacing w:after="0"/>
              <w:rPr>
                <w:sz w:val="10"/>
                <w:szCs w:val="10"/>
                <w:color w:val="auto"/>
              </w:rPr>
            </w:pPr>
          </w:p>
        </w:tc>
        <w:tc>
          <w:tcPr>
            <w:tcW w:w="620" w:type="dxa"/>
            <w:vAlign w:val="bottom"/>
          </w:tcPr>
          <w:p>
            <w:pPr>
              <w:spacing w:after="0"/>
              <w:rPr>
                <w:sz w:val="10"/>
                <w:szCs w:val="10"/>
                <w:color w:val="auto"/>
              </w:rPr>
            </w:pPr>
          </w:p>
        </w:tc>
        <w:tc>
          <w:tcPr>
            <w:tcW w:w="0" w:type="dxa"/>
            <w:vAlign w:val="bottom"/>
          </w:tcPr>
          <w:p>
            <w:pPr>
              <w:spacing w:after="0"/>
              <w:rPr>
                <w:sz w:val="1"/>
                <w:szCs w:val="1"/>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15 $</w:t>
      </w:r>
    </w:p>
    <w:p>
      <w:pPr>
        <w:spacing w:after="0" w:line="123" w:lineRule="exact"/>
        <w:rPr>
          <w:sz w:val="20"/>
          <w:szCs w:val="20"/>
          <w:color w:val="auto"/>
        </w:rPr>
      </w:pPr>
    </w:p>
    <w:p>
      <w:pPr xmlns:w="http://schemas.openxmlformats.org/wordprocessingml/2006/main">
        <w:ind w:left="300" w:hanging="153"/>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-$25</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+$25</w:t>
      </w:r>
    </w:p>
    <w:p>
      <w:pPr>
        <w:spacing w:after="0" w:line="10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35 $</w:t>
      </w:r>
    </w:p>
    <w:p>
      <w:pPr>
        <w:spacing w:after="0" w:line="120" w:lineRule="exact"/>
        <w:rPr>
          <w:sz w:val="20"/>
          <w:szCs w:val="20"/>
          <w:color w:val="auto"/>
        </w:rPr>
      </w:pPr>
    </w:p>
    <w:p>
      <w:pPr xmlns:w="http://schemas.openxmlformats.org/wordprocessingml/2006/main">
        <w:ind w:left="300" w:hanging="153"/>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+$5</w:t>
      </w:r>
    </w:p>
    <w:p>
      <w:pPr>
        <w:spacing w:after="0" w:line="156" w:lineRule="exact"/>
        <w:rPr>
          <w:sz w:val="20"/>
          <w:szCs w:val="20"/>
          <w:color w:val="auto"/>
        </w:rPr>
      </w:pPr>
    </w:p>
    <w:p>
      <w:pPr xmlns:w="http://schemas.openxmlformats.org/wordprocessingml/2006/main">
        <w:ind w:right="560"/>
        <w:spacing w:after="0" w:line="218"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200" w:lineRule="exact"/>
        <w:rPr>
          <w:sz w:val="20"/>
          <w:szCs w:val="20"/>
          <w:color w:val="auto"/>
        </w:rPr>
      </w:pPr>
    </w:p>
    <w:p>
      <w:pPr>
        <w:sectPr>
          <w:pgSz w:w="12240" w:h="15840" w:orient="portrait"/>
          <w:cols w:equalWidth="0" w:num="2">
            <w:col w:w="6200" w:space="440"/>
            <w:col w:w="3860"/>
          </w:cols>
          <w:pgMar w:left="1080" w:top="706" w:right="660" w:bottom="399" w:gutter="0" w:footer="0" w:header="0"/>
          <w:type w:val="continuous"/>
        </w:sectPr>
      </w:pPr>
    </w:p>
    <w:p>
      <w:pPr>
        <w:spacing w:after="0" w:line="253" w:lineRule="exact"/>
        <w:rPr>
          <w:sz w:val="20"/>
          <w:szCs w:val="20"/>
          <w:color w:val="auto"/>
        </w:rPr>
      </w:pPr>
    </w:p>
    <w:p>
      <w:pPr xmlns:w="http://schemas.openxmlformats.org/wordprocessingml/2006/main">
        <w:ind w:right="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 το σύνολο του κόστους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-65405</wp:posOffset>
                </wp:positionH>
                <wp:positionV relativeFrom="paragraph">
                  <wp:posOffset>20320</wp:posOffset>
                </wp:positionV>
                <wp:extent cx="681037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037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499pt,1.6pt" to="531.1pt,1.6pt" o:allowincell="f" strokecolor="#000000" strokeweight="0.4799pt"/>
            </w:pict>
          </mc:Fallback>
        </mc:AlternateContent>
      </w:r>
    </w:p>
    <w:p>
      <w:pPr>
        <w:sectPr>
          <w:pgSz w:w="12240" w:h="15840" w:orient="portrait"/>
          <w:cols w:equalWidth="0" w:num="1">
            <w:col w:w="10500"/>
          </w:cols>
          <w:pgMar w:left="1080" w:top="706" w:right="660" w:bottom="399" w:gutter="0" w:footer="0" w:header="0"/>
          <w:type w:val="continuous"/>
        </w:sectPr>
      </w:pPr>
    </w:p>
    <w:bookmarkStart w:id="2" w:name="page3"/>
    <w:bookmarkEnd w:id="2"/>
    <w:p>
      <w:pPr xmlns:w="http://schemas.openxmlformats.org/wordprocessingml/2006/main">
        <w:ind w:left="220" w:right="1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459740</wp:posOffset>
                </wp:positionV>
                <wp:extent cx="681101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36.2pt" to="585.1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807085</wp:posOffset>
                </wp:positionV>
                <wp:extent cx="681101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3.55pt" to="585.1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6447790</wp:posOffset>
                </wp:positionV>
                <wp:extent cx="681101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507.7pt" to="585.1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619760</wp:posOffset>
                </wp:positionH>
                <wp:positionV relativeFrom="page">
                  <wp:posOffset>7988300</wp:posOffset>
                </wp:positionV>
                <wp:extent cx="681101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8pt,629pt" to="585.1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622935</wp:posOffset>
                </wp:positionH>
                <wp:positionV relativeFrom="page">
                  <wp:posOffset>457200</wp:posOffset>
                </wp:positionV>
                <wp:extent cx="0" cy="8905875"/>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58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05pt,36pt" to="49.05pt,737.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7427595</wp:posOffset>
                </wp:positionH>
                <wp:positionV relativeFrom="page">
                  <wp:posOffset>457200</wp:posOffset>
                </wp:positionV>
                <wp:extent cx="0" cy="890587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0587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4.85pt,36pt" to="584.85pt,737.2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πληρώνετε στο σύμβουλό σας ή στο διανομέα και δεν λαμβάνετε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14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6"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4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4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4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Ετήσιος αντίκτυπος κόστους</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4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4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των τυποποιημένων μετοχικών δικαιωμάτων προαίρεσης εξαρτάται</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4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κόστος που καταβάλλεται από</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4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ο κάτοχος προς 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5"/>
                <w:szCs w:val="15"/>
                <w:color w:val="auto"/>
              </w:rPr>
            </w:pPr>
          </w:p>
        </w:tc>
        <w:tc>
          <w:tcPr>
            <w:tcW w:w="142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10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5"/>
        </w:trPr>
        <w:tc>
          <w:tcPr>
            <w:tcW w:w="54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6"/>
        </w:trPr>
        <w:tc>
          <w:tcPr>
            <w:tcW w:w="54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την υποκείμενη αξία ιδίων κεφαλαίων, τον χρόνο μέχρι τη λήξη της</w:t>
            </w:r>
          </w:p>
        </w:tc>
        <w:tc>
          <w:tcPr>
            <w:tcW w:w="100" w:type="dxa"/>
            <w:vAlign w:val="bottom"/>
          </w:tcPr>
          <w:p>
            <w:pPr>
              <w:spacing w:after="0"/>
              <w:rPr>
                <w:sz w:val="11"/>
                <w:szCs w:val="11"/>
                <w:color w:val="auto"/>
              </w:rPr>
            </w:pPr>
          </w:p>
        </w:tc>
        <w:tc>
          <w:tcPr>
            <w:tcW w:w="142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tcPr>
          <w:p>
            <w:pPr>
              <w:spacing w:after="0"/>
              <w:rPr>
                <w:sz w:val="11"/>
                <w:szCs w:val="11"/>
                <w:color w:val="auto"/>
              </w:rPr>
            </w:pP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31"/>
        </w:trPr>
        <w:tc>
          <w:tcPr>
            <w:tcW w:w="54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δικαίωμα προαίρεσης και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2060" w:type="dxa"/>
            <w:vAlign w:val="bottom"/>
            <w:tcBorders>
              <w:bottom w:val="single" w:sz="8" w:color="auto"/>
              <w:right w:val="single" w:sz="8" w:color="auto"/>
            </w:tcBorders>
            <w:gridSpan w:val="5"/>
            <w:vMerge w:val="continue"/>
          </w:tcPr>
          <w:p>
            <w:pPr>
              <w:spacing w:after="0"/>
              <w:rPr>
                <w:sz w:val="9"/>
                <w:szCs w:val="9"/>
                <w:color w:val="auto"/>
              </w:rPr>
            </w:pPr>
          </w:p>
        </w:tc>
        <w:tc>
          <w:tcPr>
            <w:tcW w:w="10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54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4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4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400" w:type="dxa"/>
            <w:vAlign w:val="bottom"/>
            <w:tcBorders>
              <w:right w:val="single" w:sz="8" w:color="auto"/>
            </w:tcBorders>
          </w:tcPr>
          <w:p>
            <w:pPr xmlns:w="http://schemas.openxmlformats.org/wordprocessingml/2006/main">
              <w:ind w:left="10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4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επιβάλλονται στις επιχειρήσεις, οι οποίες</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4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συναλλαγές ανοίγματος, κλεισίματος, άσκησης και εκχώρησης),</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4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αλλά μπορεί επίσης να περιλαμβάνει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4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8"/>
        </w:trPr>
        <w:tc>
          <w:tcPr>
            <w:tcW w:w="5400" w:type="dxa"/>
            <w:vAlign w:val="bottom"/>
            <w:tcBorders>
              <w:right w:val="single" w:sz="8" w:color="auto"/>
            </w:tcBorders>
          </w:tcPr>
          <w:p>
            <w:pPr xmlns:w="http://schemas.openxmlformats.org/wordprocessingml/2006/main">
              <w:ind w:left="100"/>
              <w:spacing w:after="0" w:line="208" w:lineRule="exact"/>
              <w:rPr>
                <w:sz w:val="20"/>
                <w:szCs w:val="20"/>
                <w:color w:val="auto"/>
              </w:rPr>
            </w:pPr>
            <w:r>
              <w:rPr xmlns:w="http://schemas.openxmlformats.org/wordprocessingml/2006/main">
                <w:rFonts w:ascii="Calibri" w:cs="Calibri" w:eastAsia="Calibri" w:hAnsi="Calibri"/>
                <w:sz w:val="22"/>
                <w:szCs w:val="22"/>
                <w:color w:val="auto"/>
              </w:rPr>
              <w:t xml:space="preserve">τα περιουσιακά στοιχεία που πρέπει να κατατεθούν από τον συγγραφέα</w:t>
            </w: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100" w:type="dxa"/>
            <w:vAlign w:val="bottom"/>
          </w:tcPr>
          <w:p>
            <w:pPr>
              <w:spacing w:after="0"/>
              <w:rPr>
                <w:sz w:val="18"/>
                <w:szCs w:val="18"/>
                <w:color w:val="auto"/>
              </w:rPr>
            </w:pPr>
          </w:p>
        </w:tc>
        <w:tc>
          <w:tcPr>
            <w:tcW w:w="240" w:type="dxa"/>
            <w:vAlign w:val="bottom"/>
            <w:tcBorders>
              <w:bottom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1820" w:type="dxa"/>
            <w:vAlign w:val="bottom"/>
            <w:tcBorders>
              <w:right w:val="single" w:sz="8" w:color="auto"/>
            </w:tcBorders>
            <w:gridSpan w:val="4"/>
          </w:tcPr>
          <w:p>
            <w:pPr>
              <w:spacing w:after="0"/>
              <w:rPr>
                <w:sz w:val="18"/>
                <w:szCs w:val="18"/>
                <w:color w:val="auto"/>
              </w:rPr>
            </w:pPr>
          </w:p>
        </w:tc>
        <w:tc>
          <w:tcPr>
            <w:tcW w:w="100" w:type="dxa"/>
            <w:vAlign w:val="bottom"/>
          </w:tcPr>
          <w:p>
            <w:pPr>
              <w:spacing w:after="0"/>
              <w:rPr>
                <w:sz w:val="18"/>
                <w:szCs w:val="18"/>
                <w:color w:val="auto"/>
              </w:rPr>
            </w:pPr>
          </w:p>
        </w:tc>
        <w:tc>
          <w:tcPr>
            <w:tcW w:w="1420" w:type="dxa"/>
            <w:vAlign w:val="bottom"/>
            <w:tcBorders>
              <w:right w:val="single" w:sz="8" w:color="auto"/>
            </w:tcBorders>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0"/>
        </w:trPr>
        <w:tc>
          <w:tcPr>
            <w:tcW w:w="54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4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με την εταιρεία μεσιτείας του ως εξασφάλιση για την υποχρέωση,</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0"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7"/>
        </w:trPr>
        <w:tc>
          <w:tcPr>
            <w:tcW w:w="54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κατά περίπτωση, για την αγορά ή πώληση των υποκείμενων τόκων ή</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10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7"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4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8"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8"/>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καταβάλλει το ποσό του διακανονισμού τοις μετρητοίς.</w:t>
            </w:r>
            <w:r>
              <w:rPr xmlns:w="http://schemas.openxmlformats.org/wordprocessingml/2006/main">
                <w:rFonts w:ascii="Calibri" w:cs="Calibri" w:eastAsia="Calibri" w:hAnsi="Calibri"/>
                <w:sz w:val="22"/>
                <w:szCs w:val="22"/>
                <w:color w:val="auto"/>
              </w:rPr>
              <w:t xml:space="preserve"> Αν μια επιλογή είναι</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4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0"/>
        </w:trPr>
        <w:tc>
          <w:tcPr>
            <w:tcW w:w="54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4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μπορεί να συνεπάγεται πρόσθετες δαπάνες για τον συγγραφέα.</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4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6"/>
        </w:trPr>
        <w:tc>
          <w:tcPr>
            <w:tcW w:w="5400" w:type="dxa"/>
            <w:vAlign w:val="bottom"/>
            <w:tcBorders>
              <w:right w:val="single" w:sz="8" w:color="auto"/>
            </w:tcBorders>
          </w:tcPr>
          <w:p>
            <w:pPr xmlns:w="http://schemas.openxmlformats.org/wordprocessingml/2006/main">
              <w:ind w:left="100"/>
              <w:spacing w:after="0" w:line="216" w:lineRule="exact"/>
              <w:rPr>
                <w:sz w:val="20"/>
                <w:szCs w:val="20"/>
                <w:color w:val="auto"/>
              </w:rPr>
            </w:pPr>
            <w:r>
              <w:rPr xmlns:w="http://schemas.openxmlformats.org/wordprocessingml/2006/main">
                <w:rFonts w:ascii="Calibri" w:cs="Calibri" w:eastAsia="Calibri" w:hAnsi="Calibri"/>
                <w:sz w:val="22"/>
                <w:szCs w:val="22"/>
                <w:color w:val="auto"/>
              </w:rPr>
              <w:t xml:space="preserve">δαπάνες.</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0" w:lineRule="exact"/>
        <w:rPr>
          <w:sz w:val="20"/>
          <w:szCs w:val="20"/>
          <w:color w:val="auto"/>
        </w:rPr>
      </w:pPr>
    </w:p>
    <w:p>
      <w:pPr xmlns:w="http://schemas.openxmlformats.org/wordprocessingml/2006/main">
        <w:ind w:left="220" w:right="6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4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14"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p>
    <w:p>
      <w:pPr>
        <w:spacing w:after="0" w:line="67" w:lineRule="exact"/>
        <w:rPr>
          <w:sz w:val="20"/>
          <w:szCs w:val="20"/>
          <w:color w:val="auto"/>
        </w:rPr>
      </w:pPr>
    </w:p>
    <w:p>
      <w:pPr xmlns:w="http://schemas.openxmlformats.org/wordprocessingml/2006/main">
        <w:ind w:left="220" w:right="4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ή στην SEC</w:t>
      </w:r>
    </w:p>
    <w:tbl>
      <w:tblPr>
        <w:tblLayout w:type="fixed"/>
        <w:tblInd w:w="220" w:type="dxa"/>
        <w:tblCellMar>
          <w:top w:w="0" w:type="dxa"/>
          <w:left w:w="0" w:type="dxa"/>
          <w:bottom w:w="0" w:type="dxa"/>
          <w:right w:w="0" w:type="dxa"/>
        </w:tblCellMar>
      </w:tblPr>
      <w:tr>
        <w:trPr>
          <w:trHeight w:val="256"/>
        </w:trPr>
        <w:tc>
          <w:tcPr>
            <w:tcW w:w="4540" w:type="dxa"/>
            <w:vAlign w:val="bottom"/>
            <w:gridSpan w:val="3"/>
          </w:tcPr>
          <w:p>
            <w:pPr xmlns:w="http://schemas.openxmlformats.org/wordprocessingml/2006/main">
              <w:spacing w:after="0" w:line="256" w:lineRule="exact"/>
              <w:rPr>
                <w:sz w:val="20"/>
                <w:szCs w:val="20"/>
                <w:color w:val="auto"/>
              </w:rPr>
            </w:pP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tc>
        <w:tc>
          <w:tcPr>
            <w:tcW w:w="4880" w:type="dxa"/>
            <w:vAlign w:val="bottom"/>
          </w:tcPr>
          <w:p>
            <w:pPr>
              <w:spacing w:after="0"/>
              <w:rPr>
                <w:sz w:val="22"/>
                <w:szCs w:val="22"/>
                <w:color w:val="auto"/>
              </w:rPr>
            </w:pPr>
          </w:p>
        </w:tc>
      </w:tr>
      <w:tr>
        <w:trPr>
          <w:trHeight w:val="263"/>
        </w:trPr>
        <w:tc>
          <w:tcPr>
            <w:tcW w:w="80" w:type="dxa"/>
            <w:vAlign w:val="bottom"/>
          </w:tcPr>
          <w:p>
            <w:pPr>
              <w:spacing w:after="0"/>
              <w:rPr>
                <w:sz w:val="22"/>
                <w:szCs w:val="22"/>
                <w:color w:val="auto"/>
              </w:rPr>
            </w:pPr>
          </w:p>
        </w:tc>
        <w:tc>
          <w:tcPr>
            <w:tcW w:w="3820" w:type="dxa"/>
            <w:vAlign w:val="bottom"/>
            <w:tcBorders>
              <w:top w:val="single" w:sz="8" w:color="0563C1"/>
            </w:tcBorders>
          </w:tcPr>
          <w:p>
            <w:pPr xmlns:w="http://schemas.openxmlformats.org/wordprocessingml/2006/main">
              <w:ind w:left="4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640" w:type="dxa"/>
            <w:vAlign w:val="bottom"/>
          </w:tcPr>
          <w:p>
            <w:pPr>
              <w:spacing w:after="0"/>
              <w:rPr>
                <w:sz w:val="22"/>
                <w:szCs w:val="22"/>
                <w:color w:val="auto"/>
              </w:rPr>
            </w:pPr>
          </w:p>
        </w:tc>
        <w:tc>
          <w:tcPr>
            <w:tcW w:w="4880" w:type="dxa"/>
            <w:vAlign w:val="bottom"/>
          </w:tcPr>
          <w:p>
            <w:pPr xmlns:w="http://schemas.openxmlformats.org/wordprocessingml/2006/main">
              <w:ind w:left="480"/>
              <w:spacing w:after="0" w:line="262" w:lineRule="exact"/>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269"/>
        </w:trPr>
        <w:tc>
          <w:tcPr>
            <w:tcW w:w="80" w:type="dxa"/>
            <w:vAlign w:val="bottom"/>
          </w:tcPr>
          <w:p>
            <w:pPr>
              <w:spacing w:after="0"/>
              <w:rPr>
                <w:sz w:val="23"/>
                <w:szCs w:val="23"/>
                <w:color w:val="auto"/>
              </w:rPr>
            </w:pPr>
          </w:p>
        </w:tc>
        <w:tc>
          <w:tcPr>
            <w:tcW w:w="4460" w:type="dxa"/>
            <w:vAlign w:val="bottom"/>
            <w:gridSpan w:val="2"/>
          </w:tcPr>
          <w:p>
            <w:pPr xmlns:w="http://schemas.openxmlformats.org/wordprocessingml/2006/main">
              <w:ind w:left="8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386-4357 Φαξ:</w:t>
            </w:r>
            <w:r>
              <w:rPr xmlns:w="http://schemas.openxmlformats.org/wordprocessingml/2006/main">
                <w:rFonts w:ascii="Calibri" w:cs="Calibri" w:eastAsia="Calibri" w:hAnsi="Calibri"/>
                <w:sz w:val="22"/>
                <w:szCs w:val="22"/>
                <w:color w:val="auto"/>
              </w:rPr>
              <w:t xml:space="preserve"> (86) 397-3290</w:t>
            </w:r>
          </w:p>
        </w:tc>
        <w:tc>
          <w:tcPr>
            <w:tcW w:w="4880" w:type="dxa"/>
            <w:vAlign w:val="bottom"/>
          </w:tcPr>
          <w:p>
            <w:pPr xmlns:w="http://schemas.openxmlformats.org/wordprocessingml/2006/main">
              <w:ind w:left="480"/>
              <w:spacing w:after="0"/>
              <w:rPr>
                <w:sz w:val="20"/>
                <w:szCs w:val="20"/>
                <w:color w:val="auto"/>
              </w:rPr>
            </w:pPr>
            <w:r>
              <w:rPr xmlns:w="http://schemas.openxmlformats.org/wordprocessingml/2006/main">
                <w:rFonts w:ascii="Calibri" w:cs="Calibri" w:eastAsia="Calibri" w:hAnsi="Calibri"/>
                <w:sz w:val="22"/>
                <w:szCs w:val="22"/>
                <w:color w:val="auto"/>
                <w:w w:val="99"/>
              </w:rPr>
              <w:t xml:space="preserve">Ουάσινγκτον, DC 20549-0213 Φαξ:</w:t>
            </w:r>
            <w:r>
              <w:rPr xmlns:w="http://schemas.openxmlformats.org/wordprocessingml/2006/main">
                <w:rFonts w:ascii="Calibri" w:cs="Calibri" w:eastAsia="Calibri" w:hAnsi="Calibri"/>
                <w:sz w:val="22"/>
                <w:szCs w:val="22"/>
                <w:color w:val="auto"/>
                <w:w w:val="99"/>
              </w:rPr>
              <w:t xml:space="preserve">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73660</wp:posOffset>
                </wp:positionH>
                <wp:positionV relativeFrom="paragraph">
                  <wp:posOffset>16510</wp:posOffset>
                </wp:positionV>
                <wp:extent cx="681101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110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8pt,1.3pt" to="542.1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840"/>
      </w:cols>
      <w:pgMar w:left="860" w:top="774" w:right="540" w:bottom="28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1D8EF9"/>
    <w:multiLevelType w:val="hybridMultilevel"/>
    <w:lvl w:ilvl="0">
      <w:lvlJc w:val="left"/>
      <w:lvlText w:val="·"/>
      <w:numFmt w:val="bullet"/>
      <w:start w:val="1"/>
    </w:lvl>
  </w:abstractNum>
  <w:abstractNum w:abstractNumId="1">
    <w:nsid w:val="6FBB52E4"/>
    <w:multiLevelType w:val="hybridMultilevel"/>
    <w:lvl w:ilvl="0">
      <w:lvlJc w:val="left"/>
      <w:lvlText w:val="·"/>
      <w:numFmt w:val="bullet"/>
      <w:start w:val="1"/>
    </w:lvl>
  </w:abstractNum>
  <w:abstractNum w:abstractNumId="2">
    <w:nsid w:val="19BE1C8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2024-05-20T14:34:59Z</dcterms:created>
  <dcterms:modified xsi:type="dcterms:W3CDTF">2024-05-20T14:34:59Z</dcterms:modified>
</cp:coreProperties>
</file>