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 xmlns:w="http://schemas.openxmlformats.org/wordprocessingml/2006/main">
        <w:ind w:left="3720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20"/>
          <w:szCs w:val="20"/>
          <w:color w:val="auto"/>
        </w:rPr>
        <w:drawing xmlns:w="http://schemas.openxmlformats.org/wordprocessingml/2006/main">
          <wp:anchor xmlns:wp="http://schemas.openxmlformats.org/drawingml/2006/wordprocessingDrawing" simplePos="0" relativeHeight="251657728" behindDoc="1" locked="0" layoutInCell="0" allowOverlap="1">
            <wp:simplePos x="0" y="0"/>
            <wp:positionH relativeFrom="page">
              <wp:posOffset>396240</wp:posOffset>
            </wp:positionH>
            <wp:positionV relativeFrom="page">
              <wp:posOffset>360045</wp:posOffset>
            </wp:positionV>
            <wp:extent cx="1419225" cy="47625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9225" cy="4762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 xmlns:w="http://schemas.openxmlformats.org/wordprocessingml/2006/main">
          <w:rFonts w:ascii="Arial" w:cs="Arial" w:eastAsia="Arial" w:hAnsi="Arial"/>
          <w:sz w:val="20"/>
          <w:szCs w:val="20"/>
          <w:color w:val="auto"/>
        </w:rPr>
        <w:t xml:space="preserve">KLUCZOWE INFORMACJE DLA INWESTORÓW</w:t>
      </w:r>
    </w:p>
    <w:p>
      <w:pPr>
        <w:spacing w:after="0" w:line="67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ind w:left="3720" w:right="100"/>
        <w:spacing w:after="0" w:line="315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5"/>
          <w:szCs w:val="15"/>
          <w:color w:val="auto"/>
        </w:rPr>
        <w:t xml:space="preserve">Niniejszy dokument zawiera kluczowe informacje dla inwestorów na temat tego Funduszu.</w:t>
      </w:r>
      <w:r>
        <w:rPr xmlns:w="http://schemas.openxmlformats.org/wordprocessingml/2006/main">
          <w:rFonts w:ascii="Arial" w:cs="Arial" w:eastAsia="Arial" w:hAnsi="Arial"/>
          <w:sz w:val="15"/>
          <w:szCs w:val="15"/>
          <w:color w:val="auto"/>
        </w:rPr>
        <w:t xml:space="preserve"> Nie jest to materiał marketingowy.</w:t>
      </w:r>
      <w:r>
        <w:rPr xmlns:w="http://schemas.openxmlformats.org/wordprocessingml/2006/main">
          <w:rFonts w:ascii="Arial" w:cs="Arial" w:eastAsia="Arial" w:hAnsi="Arial"/>
          <w:sz w:val="15"/>
          <w:szCs w:val="15"/>
          <w:color w:val="auto"/>
        </w:rPr>
        <w:t xml:space="preserve"> Informacje te są wymagane przez prawo, aby pomóc Ci zrozumieć charakter i ryzyko inwestowania w ten Fundusz.</w:t>
      </w:r>
      <w:r>
        <w:rPr xmlns:w="http://schemas.openxmlformats.org/wordprocessingml/2006/main">
          <w:rFonts w:ascii="Arial" w:cs="Arial" w:eastAsia="Arial" w:hAnsi="Arial"/>
          <w:sz w:val="15"/>
          <w:szCs w:val="15"/>
          <w:color w:val="auto"/>
        </w:rPr>
        <w:t xml:space="preserve"> Zachęcamy do zapoznania się z nią, aby móc podjąć świadomą decyzję o ewentualnej inwestycji.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-9525</wp:posOffset>
            </wp:positionH>
            <wp:positionV relativeFrom="paragraph">
              <wp:posOffset>-24765</wp:posOffset>
            </wp:positionV>
            <wp:extent cx="6767830" cy="63944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7830" cy="6394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42" w:lineRule="exact"/>
        <w:rPr>
          <w:sz w:val="24"/>
          <w:szCs w:val="24"/>
          <w:color w:val="auto"/>
        </w:rPr>
      </w:pPr>
    </w:p>
    <w:tbl>
      <w:tblPr>
        <w:tblLayout w:type="fixed"/>
        <w:tblInd w:w="6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345"/>
        </w:trPr>
        <w:tc>
          <w:tcPr>
            <w:tcW w:w="4540" w:type="dxa"/>
            <w:vAlign w:val="bottom"/>
          </w:tcPr>
          <w:p>
            <w:pPr xmlns:w="http://schemas.openxmlformats.org/wordprocessingml/2006/main"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28"/>
                <w:szCs w:val="28"/>
                <w:color w:val="FFFFFF"/>
              </w:rPr>
              <w:t xml:space="preserve">iShares Global Water UCITS ETF</w:t>
            </w:r>
          </w:p>
        </w:tc>
        <w:tc>
          <w:tcPr>
            <w:tcW w:w="2880" w:type="dxa"/>
            <w:vAlign w:val="bottom"/>
          </w:tcPr>
          <w:p>
            <w:pPr xmlns:w="http://schemas.openxmlformats.org/wordprocessingml/2006/main">
              <w:ind w:left="80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22"/>
                <w:szCs w:val="22"/>
                <w:color w:val="auto"/>
                <w:w w:val="89"/>
              </w:rPr>
              <w:t xml:space="preserve">Klasa akcji USD (Dist)</w:t>
            </w:r>
          </w:p>
        </w:tc>
        <w:tc>
          <w:tcPr>
            <w:tcW w:w="2120" w:type="dxa"/>
            <w:vAlign w:val="bottom"/>
            <w:vMerge w:val="restart"/>
          </w:tcPr>
          <w:p>
            <w:pPr xmlns:w="http://schemas.openxmlformats.org/wordprocessingml/2006/main"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8"/>
                <w:szCs w:val="18"/>
                <w:color w:val="auto"/>
                <w:w w:val="86"/>
              </w:rPr>
              <w:t xml:space="preserve">Fundusz typu ETF (ang. Exchange Traded Fund)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42"/>
        </w:trPr>
        <w:tc>
          <w:tcPr>
            <w:tcW w:w="4540" w:type="dxa"/>
            <w:vAlign w:val="bottom"/>
            <w:vMerge w:val="restart"/>
          </w:tcPr>
          <w:p>
            <w:pPr xmlns:w="http://schemas.openxmlformats.org/wordprocessingml/2006/main"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20"/>
                <w:szCs w:val="20"/>
                <w:color w:val="FFFFFF"/>
              </w:rPr>
              <w:t xml:space="preserve">Subfundusz akcji iShares II plc</w:t>
            </w:r>
          </w:p>
        </w:tc>
        <w:tc>
          <w:tcPr>
            <w:tcW w:w="2880" w:type="dxa"/>
            <w:vAlign w:val="bottom"/>
          </w:tcPr>
          <w:p>
            <w:pPr xmlns:w="http://schemas.openxmlformats.org/wordprocessingml/2006/main">
              <w:ind w:left="80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8"/>
                <w:szCs w:val="18"/>
                <w:color w:val="auto"/>
              </w:rPr>
              <w:t xml:space="preserve">ISIN: IE00B1TXK627</w:t>
            </w:r>
          </w:p>
        </w:tc>
        <w:tc>
          <w:tcPr>
            <w:tcW w:w="2120" w:type="dxa"/>
            <w:vAlign w:val="bottom"/>
            <w:vMerge w:val="continue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4"/>
        </w:trPr>
        <w:tc>
          <w:tcPr>
            <w:tcW w:w="454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8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12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 xmlns:w="http://schemas.openxmlformats.org/wordprocessingml/2006/main">
        <w:ind w:left="5400"/>
        <w:spacing w:after="0" w:line="215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8"/>
          <w:szCs w:val="18"/>
          <w:color w:val="auto"/>
        </w:rPr>
        <w:t xml:space="preserve">Menedżer: BlackRock Asset Management Ireland Limited</w:t>
      </w:r>
    </w:p>
    <w:p>
      <w:pPr>
        <w:spacing w:after="0" w:line="71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26"/>
          <w:szCs w:val="26"/>
          <w:color w:val="auto"/>
        </w:rPr>
        <w:t xml:space="preserve">Cele i polityka inwestycyjna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6767830" cy="952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7830" cy="9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74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ind w:left="140" w:right="380" w:hanging="134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sz w:val="1"/>
          <w:szCs w:val="1"/>
          <w:color w:val="auto"/>
        </w:rPr>
        <w:drawing xmlns:w="http://schemas.openxmlformats.org/wordprocessingml/2006/main">
          <wp:inline xmlns:wp="http://schemas.openxmlformats.org/drawingml/2006/wordprocessingDrawing" distT="0" distB="0" distL="0" distR="0">
            <wp:extent cx="45720" cy="7747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" cy="77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 xmlns:w="http://schemas.openxmlformats.org/wordprocessingml/2006/main">
          <w:rFonts w:ascii="Arial" w:cs="Arial" w:eastAsia="Arial" w:hAnsi="Arial"/>
          <w:sz w:val="16"/>
          <w:szCs w:val="16"/>
          <w:color w:val="auto"/>
        </w:rPr>
        <w:t xml:space="preserve"> Klasa akcji to klasa akcji Funduszu, której celem jest uzyskanie zwrotu z inwestycji poprzez połączenie wzrostu kapitału i dochodu z aktywów Funduszu, co odzwierciedla zwrot z Globalnego Indeksu Wody S&amp;P, wskaźnika referencyjnego Funduszu (Index).</w:t>
      </w:r>
    </w:p>
    <w:p>
      <w:pPr>
        <w:spacing w:after="0" w:line="28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ind w:left="20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sz w:val="1"/>
          <w:szCs w:val="1"/>
          <w:color w:val="auto"/>
        </w:rPr>
        <w:drawing xmlns:w="http://schemas.openxmlformats.org/wordprocessingml/2006/main">
          <wp:inline xmlns:wp="http://schemas.openxmlformats.org/drawingml/2006/wordprocessingDrawing" distT="0" distB="0" distL="0" distR="0">
            <wp:extent cx="45720" cy="77470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" cy="77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 xmlns:w="http://schemas.openxmlformats.org/wordprocessingml/2006/main">
          <w:rFonts w:ascii="Arial" w:cs="Arial" w:eastAsia="Arial" w:hAnsi="Arial"/>
          <w:sz w:val="14"/>
          <w:szCs w:val="14"/>
          <w:color w:val="auto"/>
        </w:rPr>
        <w:t xml:space="preserve"> Klasa Akcji, za pośrednictwem Funduszu, jest zarządzana pasywnie i ma na celu inwestowanie w miarę możliwości i możliwości w udziałowe papiery wartościowe (np. akcje), które wchodzą w skład Indeksu.</w:t>
      </w:r>
    </w:p>
    <w:p>
      <w:pPr>
        <w:spacing w:after="0" w:line="71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ind w:left="140" w:right="460" w:hanging="134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sz w:val="1"/>
          <w:szCs w:val="1"/>
          <w:color w:val="auto"/>
        </w:rPr>
        <w:drawing xmlns:w="http://schemas.openxmlformats.org/wordprocessingml/2006/main">
          <wp:inline xmlns:wp="http://schemas.openxmlformats.org/drawingml/2006/wordprocessingDrawing" distT="0" distB="0" distL="0" distR="0">
            <wp:extent cx="45720" cy="77470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" cy="77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 xmlns:w="http://schemas.openxmlformats.org/wordprocessingml/2006/main">
          <w:rFonts w:ascii="Arial" w:cs="Arial" w:eastAsia="Arial" w:hAnsi="Arial"/>
          <w:sz w:val="16"/>
          <w:szCs w:val="16"/>
          <w:color w:val="auto"/>
        </w:rPr>
        <w:t xml:space="preserve"> Indeks służy do pomiaru wyników spółek notowanych na giełdzie w światowym sektorze gospodarki wodnej, zarówno z rynków rozwiniętych, jak i rynków wschodzących, które spełniają kryteria podmiotu tworzącego indeks i nie są wykluczone przez kryteria podmiotu tworzącego indeks dotyczące środowiska, społeczeństwa i ładu korporacyjnego (ESG).</w:t>
      </w:r>
    </w:p>
    <w:p>
      <w:pPr>
        <w:spacing w:after="0" w:line="28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ind w:left="140" w:right="80" w:hanging="134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sz w:val="1"/>
          <w:szCs w:val="1"/>
          <w:color w:val="auto"/>
        </w:rPr>
        <w:drawing xmlns:w="http://schemas.openxmlformats.org/wordprocessingml/2006/main">
          <wp:inline xmlns:wp="http://schemas.openxmlformats.org/drawingml/2006/wordprocessingDrawing" distT="0" distB="0" distL="0" distR="0">
            <wp:extent cx="45720" cy="77470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" cy="77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 xmlns:w="http://schemas.openxmlformats.org/wordprocessingml/2006/main">
          <w:rFonts w:ascii="Arial" w:cs="Arial" w:eastAsia="Arial" w:hAnsi="Arial"/>
          <w:sz w:val="16"/>
          <w:szCs w:val="16"/>
          <w:color w:val="auto"/>
        </w:rPr>
        <w:t xml:space="preserve"> Przedsiębiorstwa są uwzględniane w Indeksie na podstawie ich klasyfikacji branżowej jako przedsiębiorstwa związane z wodą lub jeżeli należą do podbranży "Water Utilities" zgodnie z definicją Globalnego Standardu Klasyfikacji Przemysłu (GICS).</w:t>
      </w:r>
      <w:r>
        <w:rPr xmlns:w="http://schemas.openxmlformats.org/wordprocessingml/2006/main">
          <w:rFonts w:ascii="Arial" w:cs="Arial" w:eastAsia="Arial" w:hAnsi="Arial"/>
          <w:sz w:val="16"/>
          <w:szCs w:val="16"/>
          <w:color w:val="auto"/>
        </w:rPr>
        <w:t xml:space="preserve"> Przedsiębiorstwa są następnie wybierane do włączenia do indeksu na podstawie ich punktacji ekspozycji na działalność związaną z wodą, ustalonej przez dostawcę indeksu, z uwzględnieniem opisu działalności przedsiębiorstwa i jego przychodów związanych z działalnością związaną z wodą.</w:t>
      </w:r>
      <w:r>
        <w:rPr xmlns:w="http://schemas.openxmlformats.org/wordprocessingml/2006/main">
          <w:rFonts w:ascii="Arial" w:cs="Arial" w:eastAsia="Arial" w:hAnsi="Arial"/>
          <w:sz w:val="16"/>
          <w:szCs w:val="16"/>
          <w:color w:val="auto"/>
        </w:rPr>
        <w:t xml:space="preserve"> Indeks określa poszczególne wagi składników, uwzględniając stopień narażenia na działalność związaną z wodą oraz płynność poszczególnych składników, zgodnie z metodyką indeksowania.</w:t>
      </w:r>
    </w:p>
    <w:p>
      <w:pPr>
        <w:spacing w:after="0" w:line="28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ind w:left="140" w:right="120" w:hanging="134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sz w:val="1"/>
          <w:szCs w:val="1"/>
          <w:color w:val="auto"/>
        </w:rPr>
        <w:drawing xmlns:w="http://schemas.openxmlformats.org/wordprocessingml/2006/main">
          <wp:inline xmlns:wp="http://schemas.openxmlformats.org/drawingml/2006/wordprocessingDrawing" distT="0" distB="0" distL="0" distR="0">
            <wp:extent cx="45720" cy="77470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" cy="77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 xmlns:w="http://schemas.openxmlformats.org/wordprocessingml/2006/main">
          <w:rFonts w:ascii="Arial" w:cs="Arial" w:eastAsia="Arial" w:hAnsi="Arial"/>
          <w:sz w:val="16"/>
          <w:szCs w:val="16"/>
          <w:color w:val="auto"/>
        </w:rPr>
        <w:t xml:space="preserve"> Spółki mogą zostać wykluczone z Indeksu, jeżeli mają związek z kontrowersyjną bronią, bronią strzelecką, kontraktami wojskowymi, tytoniem, węglem termalnym, piaskami roponośnymi, energią z łupków, arktycznymi poszukiwaniami ropy naftowej i gazu.</w:t>
      </w:r>
      <w:r>
        <w:rPr xmlns:w="http://schemas.openxmlformats.org/wordprocessingml/2006/main">
          <w:rFonts w:ascii="Arial" w:cs="Arial" w:eastAsia="Arial" w:hAnsi="Arial"/>
          <w:sz w:val="16"/>
          <w:szCs w:val="16"/>
          <w:color w:val="auto"/>
        </w:rPr>
        <w:t xml:space="preserve"> Wyłączone są również spółki, które zostały zaklasyfikowane jako naruszające zasady United Nations Global Compact lub zostały ocenione zgodnie z zasadami ESG dostawcy indeksu (mierzącymi zaangażowanie spółki w poważne kontrowersje ESG lub ekspozycję na ryzyka ESG i zarządzanie nimi, lub połączenie ryzyka ESG spółki z ratingami kontrowersyjnymi).</w:t>
      </w:r>
    </w:p>
    <w:p>
      <w:pPr>
        <w:spacing w:after="0" w:line="28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ind w:left="20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sz w:val="1"/>
          <w:szCs w:val="1"/>
          <w:color w:val="auto"/>
        </w:rPr>
        <w:drawing xmlns:w="http://schemas.openxmlformats.org/wordprocessingml/2006/main">
          <wp:inline xmlns:wp="http://schemas.openxmlformats.org/drawingml/2006/wordprocessingDrawing" distT="0" distB="0" distL="0" distR="0">
            <wp:extent cx="45720" cy="77470"/>
            <wp:effectExtent l="0" t="0" r="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" cy="77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 xmlns:w="http://schemas.openxmlformats.org/wordprocessingml/2006/main">
          <w:rFonts w:ascii="Arial" w:cs="Arial" w:eastAsia="Arial" w:hAnsi="Arial"/>
          <w:sz w:val="16"/>
          <w:szCs w:val="16"/>
          <w:color w:val="auto"/>
        </w:rPr>
        <w:t xml:space="preserve"> Fundusz może uzyskać ograniczoną ekspozycję na papiery wartościowe nie uznane za spełniające ww. kryteria ESG.</w:t>
      </w:r>
    </w:p>
    <w:p>
      <w:pPr>
        <w:spacing w:after="0" w:line="48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ind w:left="20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sz w:val="1"/>
          <w:szCs w:val="1"/>
          <w:color w:val="auto"/>
        </w:rPr>
        <w:drawing xmlns:w="http://schemas.openxmlformats.org/wordprocessingml/2006/main">
          <wp:inline xmlns:wp="http://schemas.openxmlformats.org/drawingml/2006/wordprocessingDrawing" distT="0" distB="0" distL="0" distR="0">
            <wp:extent cx="45720" cy="77470"/>
            <wp:effectExtent l="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" cy="77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 xmlns:w="http://schemas.openxmlformats.org/wordprocessingml/2006/main">
          <w:rFonts w:ascii="Arial" w:cs="Arial" w:eastAsia="Arial" w:hAnsi="Arial"/>
          <w:sz w:val="16"/>
          <w:szCs w:val="16"/>
          <w:color w:val="auto"/>
        </w:rPr>
        <w:t xml:space="preserve"> Fundusz zamierza powielać Indeks poprzez utrzymywanie w podobnej proporcji udziałowych papierów wartościowych, które wchodzą w skład Indeksu.</w:t>
      </w:r>
    </w:p>
    <w:p>
      <w:pPr>
        <w:spacing w:after="0" w:line="48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ind w:left="140" w:right="300" w:hanging="134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sz w:val="1"/>
          <w:szCs w:val="1"/>
          <w:color w:val="auto"/>
        </w:rPr>
        <w:drawing xmlns:w="http://schemas.openxmlformats.org/wordprocessingml/2006/main">
          <wp:inline xmlns:wp="http://schemas.openxmlformats.org/drawingml/2006/wordprocessingDrawing" distT="0" distB="0" distL="0" distR="0">
            <wp:extent cx="45720" cy="77470"/>
            <wp:effectExtent l="0" t="0" r="0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" cy="77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 xmlns:w="http://schemas.openxmlformats.org/wordprocessingml/2006/main">
          <w:rFonts w:ascii="Arial" w:cs="Arial" w:eastAsia="Arial" w:hAnsi="Arial"/>
          <w:sz w:val="16"/>
          <w:szCs w:val="16"/>
          <w:color w:val="auto"/>
        </w:rPr>
        <w:t xml:space="preserve"> Fundusz może również udzielać krótkoterminowych zabezpieczonych pożyczek swoich inwestycji niektórym kwalifikującym się stronom trzecim w celu uzyskania dodatkowych dochodów w celu skompensowania kosztów Funduszu.</w:t>
      </w:r>
    </w:p>
    <w:p>
      <w:pPr>
        <w:spacing w:after="0" w:line="28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ind w:left="140" w:right="340" w:hanging="134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sz w:val="1"/>
          <w:szCs w:val="1"/>
          <w:color w:val="auto"/>
        </w:rPr>
        <w:drawing xmlns:w="http://schemas.openxmlformats.org/wordprocessingml/2006/main">
          <wp:inline xmlns:wp="http://schemas.openxmlformats.org/drawingml/2006/wordprocessingDrawing" distT="0" distB="0" distL="0" distR="0">
            <wp:extent cx="45720" cy="77470"/>
            <wp:effectExtent l="0" t="0" r="0" b="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" cy="77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 xmlns:w="http://schemas.openxmlformats.org/wordprocessingml/2006/main">
          <w:rFonts w:ascii="Arial" w:cs="Arial" w:eastAsia="Arial" w:hAnsi="Arial"/>
          <w:sz w:val="16"/>
          <w:szCs w:val="16"/>
          <w:color w:val="auto"/>
        </w:rPr>
        <w:t xml:space="preserve"> Zarządzający inwestycjami może wykorzystywać finansowe instrumenty pochodne (BIZ) (tj. inwestycje, których ceny opierają się na jednym lub kilku aktywach bazowych), aby pomóc w osiągnięciu celu inwestycyjnego Funduszu.</w:t>
      </w:r>
    </w:p>
    <w:p>
      <w:pPr>
        <w:spacing w:after="0" w:line="28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ind w:left="20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sz w:val="1"/>
          <w:szCs w:val="1"/>
          <w:color w:val="auto"/>
        </w:rPr>
        <w:drawing xmlns:w="http://schemas.openxmlformats.org/wordprocessingml/2006/main">
          <wp:inline xmlns:wp="http://schemas.openxmlformats.org/drawingml/2006/wordprocessingDrawing" distT="0" distB="0" distL="0" distR="0">
            <wp:extent cx="45720" cy="77470"/>
            <wp:effectExtent l="0" t="0" r="0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" cy="77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 xmlns:w="http://schemas.openxmlformats.org/wordprocessingml/2006/main">
          <w:rFonts w:ascii="Arial" w:cs="Arial" w:eastAsia="Arial" w:hAnsi="Arial"/>
          <w:sz w:val="15"/>
          <w:szCs w:val="15"/>
          <w:color w:val="auto"/>
        </w:rPr>
        <w:t xml:space="preserve"> Zalecenie: Fundusz ten jest odpowiedni dla inwestycji średnio- i długoterminowych, chociaż może być również odpowiedni dla krótkoterminowego zaangażowania w indeks.</w:t>
      </w:r>
    </w:p>
    <w:p>
      <w:pPr>
        <w:spacing w:after="0" w:line="60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ind w:left="20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sz w:val="1"/>
          <w:szCs w:val="1"/>
          <w:color w:val="auto"/>
        </w:rPr>
        <w:drawing xmlns:w="http://schemas.openxmlformats.org/wordprocessingml/2006/main">
          <wp:inline xmlns:wp="http://schemas.openxmlformats.org/drawingml/2006/wordprocessingDrawing" distT="0" distB="0" distL="0" distR="0">
            <wp:extent cx="45720" cy="77470"/>
            <wp:effectExtent l="0" t="0" r="0" b="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" cy="77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 xmlns:w="http://schemas.openxmlformats.org/wordprocessingml/2006/main">
          <w:rFonts w:ascii="Arial" w:cs="Arial" w:eastAsia="Arial" w:hAnsi="Arial"/>
          <w:sz w:val="16"/>
          <w:szCs w:val="16"/>
          <w:color w:val="auto"/>
        </w:rPr>
        <w:t xml:space="preserve"> Twoje akcje będą rozdzielać akcje (tzn. przychód będzie wypłacany od akcji w okresach półrocznych).</w:t>
      </w:r>
    </w:p>
    <w:p>
      <w:pPr>
        <w:spacing w:after="0" w:line="48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ind w:left="20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sz w:val="1"/>
          <w:szCs w:val="1"/>
          <w:color w:val="auto"/>
        </w:rPr>
        <w:drawing xmlns:w="http://schemas.openxmlformats.org/wordprocessingml/2006/main">
          <wp:inline xmlns:wp="http://schemas.openxmlformats.org/drawingml/2006/wordprocessingDrawing" distT="0" distB="0" distL="0" distR="0">
            <wp:extent cx="45720" cy="77470"/>
            <wp:effectExtent l="0" t="0" r="0" b="0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" cy="77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 xmlns:w="http://schemas.openxmlformats.org/wordprocessingml/2006/main">
          <w:rFonts w:ascii="Arial" w:cs="Arial" w:eastAsia="Arial" w:hAnsi="Arial"/>
          <w:sz w:val="16"/>
          <w:szCs w:val="16"/>
          <w:color w:val="auto"/>
        </w:rPr>
        <w:t xml:space="preserve"> Twoje akcje będą denominowane w dolarach amerykańskich, walucie bazowej Funduszu.</w:t>
      </w:r>
    </w:p>
    <w:p>
      <w:pPr>
        <w:spacing w:after="0" w:line="48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ind w:left="140" w:right="60" w:hanging="134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sz w:val="1"/>
          <w:szCs w:val="1"/>
          <w:color w:val="auto"/>
        </w:rPr>
        <w:drawing xmlns:w="http://schemas.openxmlformats.org/wordprocessingml/2006/main">
          <wp:inline xmlns:wp="http://schemas.openxmlformats.org/drawingml/2006/wordprocessingDrawing" distT="0" distB="0" distL="0" distR="0">
            <wp:extent cx="45720" cy="77470"/>
            <wp:effectExtent l="0" t="0" r="0" b="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" cy="77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 xmlns:w="http://schemas.openxmlformats.org/wordprocessingml/2006/main">
          <w:rFonts w:ascii="Arial" w:cs="Arial" w:eastAsia="Arial" w:hAnsi="Arial"/>
          <w:sz w:val="16"/>
          <w:szCs w:val="16"/>
          <w:color w:val="auto"/>
        </w:rPr>
        <w:t xml:space="preserve"> Akcje są notowane na jednej lub kilku giełdach i mogą być przedmiotem obrotu w walutach innych niż ich waluta bazowa.</w:t>
      </w:r>
      <w:r>
        <w:rPr xmlns:w="http://schemas.openxmlformats.org/wordprocessingml/2006/main">
          <w:rFonts w:ascii="Arial" w:cs="Arial" w:eastAsia="Arial" w:hAnsi="Arial"/>
          <w:sz w:val="16"/>
          <w:szCs w:val="16"/>
          <w:color w:val="auto"/>
        </w:rPr>
        <w:t xml:space="preserve"> Różnica kursów walut może mieć wpływ na wydajność Twoich akcji.</w:t>
      </w:r>
      <w:r>
        <w:rPr xmlns:w="http://schemas.openxmlformats.org/wordprocessingml/2006/main">
          <w:rFonts w:ascii="Arial" w:cs="Arial" w:eastAsia="Arial" w:hAnsi="Arial"/>
          <w:sz w:val="16"/>
          <w:szCs w:val="16"/>
          <w:color w:val="auto"/>
        </w:rPr>
        <w:t xml:space="preserve"> W normalnych okolicznościach wyłącznie uprawnieni uczestnicy (np. wybrane instytucje finansowe) mogą dokonywać transakcji na akcjach (lub udziałach w akcjach) bezpośrednio z Funduszem.</w:t>
      </w:r>
      <w:r>
        <w:rPr xmlns:w="http://schemas.openxmlformats.org/wordprocessingml/2006/main">
          <w:rFonts w:ascii="Arial" w:cs="Arial" w:eastAsia="Arial" w:hAnsi="Arial"/>
          <w:sz w:val="16"/>
          <w:szCs w:val="16"/>
          <w:color w:val="auto"/>
        </w:rPr>
        <w:t xml:space="preserve"> Inni inwestorzy mogą dokonywać codziennych transakcji na akcjach (lub udziałach w akcjach) poprzez pośrednika na giełdzie (giełdach), na której akcje są przedmiotem obrotu.</w:t>
      </w:r>
      <w:r>
        <w:rPr xmlns:w="http://schemas.openxmlformats.org/wordprocessingml/2006/main">
          <w:rFonts w:ascii="Arial" w:cs="Arial" w:eastAsia="Arial" w:hAnsi="Arial"/>
          <w:sz w:val="16"/>
          <w:szCs w:val="16"/>
          <w:color w:val="auto"/>
        </w:rPr>
        <w:t xml:space="preserve"> Orientacyjna wartość aktywów netto publikowana jest na odpowiednich stronach internetowych giełd.</w:t>
      </w:r>
    </w:p>
    <w:p>
      <w:pPr>
        <w:spacing w:after="0" w:line="28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ind w:left="20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5"/>
          <w:szCs w:val="15"/>
          <w:color w:val="auto"/>
        </w:rPr>
        <w:t xml:space="preserve">Więcej informacji na temat Funduszu, klasy akcji, ryzyka i opłat można znaleźć w prospekcie emisyjnym Funduszu dostępnym na stronach dotyczących produktów pod adresem www.blackrock.com</w:t>
      </w:r>
    </w:p>
    <w:p>
      <w:pPr>
        <w:spacing w:after="0" w:line="87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26"/>
          <w:szCs w:val="26"/>
          <w:color w:val="auto"/>
        </w:rPr>
        <w:t xml:space="preserve">Profil ryzyka i zysku</w:t>
      </w:r>
    </w:p>
    <w:p>
      <w:pPr>
        <w:sectPr>
          <w:pgSz w:w="11900" w:h="16838" w:orient="portrait"/>
          <w:cols w:equalWidth="0" w:num="1">
            <w:col w:w="10580"/>
          </w:cols>
          <w:pgMar w:left="640" w:top="573" w:right="686" w:bottom="0" w:gutter="0" w:footer="0" w:header="0"/>
        </w:sectPr>
      </w:pPr>
    </w:p>
    <w:p>
      <w:pPr>
        <w:spacing w:after="0" w:line="111" w:lineRule="exact"/>
        <w:rPr>
          <w:sz w:val="24"/>
          <w:szCs w:val="24"/>
          <w:color w:val="auto"/>
        </w:rPr>
      </w:pPr>
    </w:p>
    <w:tbl>
      <w:tblPr>
        <w:tblLayout w:type="fixed"/>
        <w:tblInd w:w="4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28"/>
        </w:trPr>
        <w:tc>
          <w:tcPr>
            <w:tcW w:w="2540" w:type="dxa"/>
            <w:vAlign w:val="bottom"/>
            <w:shd w:val="clear" w:color="auto" w:fill="000000"/>
          </w:tcPr>
          <w:p>
            <w:pPr xmlns:w="http://schemas.openxmlformats.org/wordprocessingml/2006/main"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color w:val="FFFFFF"/>
              </w:rPr>
              <w:t xml:space="preserve">Niższe ryzyko</w:t>
            </w:r>
          </w:p>
        </w:tc>
        <w:tc>
          <w:tcPr>
            <w:tcW w:w="2620" w:type="dxa"/>
            <w:vAlign w:val="bottom"/>
            <w:shd w:val="clear" w:color="auto" w:fill="000000"/>
          </w:tcPr>
          <w:p>
            <w:pPr xmlns:w="http://schemas.openxmlformats.org/wordprocessingml/2006/main"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color w:val="FFFFFF"/>
              </w:rPr>
              <w:t xml:space="preserve">Wyższe ryzyko</w:t>
            </w:r>
          </w:p>
        </w:tc>
      </w:tr>
      <w:tr>
        <w:trPr>
          <w:trHeight w:val="207"/>
        </w:trPr>
        <w:tc>
          <w:tcPr>
            <w:tcW w:w="2540" w:type="dxa"/>
            <w:vAlign w:val="bottom"/>
            <w:shd w:val="clear" w:color="auto" w:fill="000000"/>
          </w:tcPr>
          <w:p>
            <w:pPr xmlns:w="http://schemas.openxmlformats.org/wordprocessingml/2006/main"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4"/>
                <w:szCs w:val="14"/>
                <w:color w:val="FFFFFF"/>
              </w:rPr>
              <w:t xml:space="preserve">Zazwyczaj niższe nagrody</w:t>
            </w:r>
          </w:p>
        </w:tc>
        <w:tc>
          <w:tcPr>
            <w:tcW w:w="2620" w:type="dxa"/>
            <w:vAlign w:val="bottom"/>
            <w:shd w:val="clear" w:color="auto" w:fill="000000"/>
          </w:tcPr>
          <w:p>
            <w:pPr xmlns:w="http://schemas.openxmlformats.org/wordprocessingml/2006/main"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4"/>
                <w:szCs w:val="14"/>
                <w:color w:val="FFFFFF"/>
              </w:rPr>
              <w:t xml:space="preserve">Zwykle wyższe nagrody</w:t>
            </w: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25400</wp:posOffset>
            </wp:positionH>
            <wp:positionV relativeFrom="paragraph">
              <wp:posOffset>12700</wp:posOffset>
            </wp:positionV>
            <wp:extent cx="3258185" cy="334645"/>
            <wp:wrapNone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8185" cy="3346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-9525</wp:posOffset>
            </wp:positionH>
            <wp:positionV relativeFrom="paragraph">
              <wp:posOffset>393065</wp:posOffset>
            </wp:positionV>
            <wp:extent cx="3329940" cy="9525"/>
            <wp:wrapNone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29940" cy="9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-9525</wp:posOffset>
            </wp:positionH>
            <wp:positionV relativeFrom="paragraph">
              <wp:posOffset>-323215</wp:posOffset>
            </wp:positionV>
            <wp:extent cx="6767830" cy="9525"/>
            <wp:wrapNone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7830" cy="9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301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ind w:left="140" w:right="80"/>
        <w:spacing w:after="0" w:line="302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6"/>
          <w:szCs w:val="16"/>
          <w:color w:val="auto"/>
        </w:rPr>
        <w:t xml:space="preserve">Wskaźnik ten opiera się na danych historycznych i może nie być wiarygodnym wskaźnikiem przyszłego profilu ryzyka tej klasy akcji.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-9525</wp:posOffset>
            </wp:positionH>
            <wp:positionV relativeFrom="paragraph">
              <wp:posOffset>-260985</wp:posOffset>
            </wp:positionV>
            <wp:extent cx="45720" cy="77470"/>
            <wp:wrapNone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3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" cy="774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 xmlns:w="http://schemas.openxmlformats.org/wordprocessingml/2006/main">
        <w:ind w:left="140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6"/>
          <w:szCs w:val="16"/>
          <w:color w:val="auto"/>
        </w:rPr>
        <w:t xml:space="preserve">Podana kategoria ryzyka nie jest gwarantowana i może się zmieniać w czasie.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-9525</wp:posOffset>
            </wp:positionH>
            <wp:positionV relativeFrom="paragraph">
              <wp:posOffset>-84455</wp:posOffset>
            </wp:positionV>
            <wp:extent cx="45720" cy="77470"/>
            <wp:wrapNone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32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" cy="774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8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ind w:left="140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6"/>
          <w:szCs w:val="16"/>
          <w:color w:val="auto"/>
        </w:rPr>
        <w:t xml:space="preserve">Najniższa kategoria nie oznacza braku ryzyka.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-9525</wp:posOffset>
            </wp:positionH>
            <wp:positionV relativeFrom="paragraph">
              <wp:posOffset>-83820</wp:posOffset>
            </wp:positionV>
            <wp:extent cx="45720" cy="77470"/>
            <wp:wrapNone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33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" cy="774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8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ind w:left="140" w:right="60"/>
        <w:spacing w:after="0" w:line="290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6"/>
          <w:szCs w:val="16"/>
          <w:color w:val="auto"/>
        </w:rPr>
        <w:t xml:space="preserve">Klasa akcji jest oceniana na sześć ze względu na charakter inwestycji, które obejmują ryzyka wymienione poniżej.</w:t>
      </w:r>
      <w:r>
        <w:rPr xmlns:w="http://schemas.openxmlformats.org/wordprocessingml/2006/main">
          <w:rFonts w:ascii="Arial" w:cs="Arial" w:eastAsia="Arial" w:hAnsi="Arial"/>
          <w:sz w:val="16"/>
          <w:szCs w:val="16"/>
          <w:color w:val="auto"/>
        </w:rPr>
        <w:t xml:space="preserve"> Czynniki te mogą mieć wpływ na wartość klasy akcji lub narażać klasę akcji na straty.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-9525</wp:posOffset>
            </wp:positionH>
            <wp:positionV relativeFrom="paragraph">
              <wp:posOffset>-390525</wp:posOffset>
            </wp:positionV>
            <wp:extent cx="45720" cy="77470"/>
            <wp:wrapNone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34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" cy="774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9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ind w:left="300" w:right="20" w:hanging="153"/>
        <w:spacing w:after="0" w:line="208" w:lineRule="auto"/>
        <w:tabs>
          <w:tab w:leader="none" w:pos="300" w:val="left"/>
        </w:tabs>
        <w:numPr>
          <w:ilvl w:val="0"/>
          <w:numId w:val="1"/>
        </w:numPr>
        <w:rPr>
          <w:rFonts w:ascii="Arial" w:cs="Arial" w:eastAsia="Arial" w:hAnsi="Arial"/>
          <w:sz w:val="37"/>
          <w:szCs w:val="37"/>
          <w:color w:val="auto"/>
          <w:vertAlign w:val="subscript"/>
        </w:rPr>
      </w:pPr>
      <w:r>
        <w:rPr xmlns:w="http://schemas.openxmlformats.org/wordprocessingml/2006/main">
          <w:rFonts w:ascii="Arial" w:cs="Arial" w:eastAsia="Arial" w:hAnsi="Arial"/>
          <w:sz w:val="15"/>
          <w:szCs w:val="15"/>
          <w:color w:val="auto"/>
        </w:rPr>
        <w:t xml:space="preserve">Ryzyko inwestycyjne koncentruje się w określonych sektorach, krajach, walutach lub przedsiębiorstwach.</w:t>
      </w:r>
      <w:r>
        <w:rPr xmlns:w="http://schemas.openxmlformats.org/wordprocessingml/2006/main">
          <w:rFonts w:ascii="Arial" w:cs="Arial" w:eastAsia="Arial" w:hAnsi="Arial"/>
          <w:sz w:val="15"/>
          <w:szCs w:val="15"/>
          <w:color w:val="auto"/>
        </w:rPr>
        <w:t xml:space="preserve"> Oznacza to, że Fundusz jest bardziej wrażliwy na wszelkie lokalne wydarzenia gospodarcze, rynkowe, polityczne, związane ze zrównoważonym rozwojem lub regulacyjne.</w:t>
      </w:r>
    </w:p>
    <w:p>
      <w:pPr xmlns:w="http://schemas.openxmlformats.org/wordprocessingml/2006/main">
        <w:spacing w:after="0" w:line="20" w:lineRule="exact"/>
        <w:rPr>
          <w:sz w:val="24"/>
          <w:szCs w:val="24"/>
          <w:color w:val="auto"/>
        </w:rPr>
      </w:pPr>
      <w:r>
        <w:rPr xmlns:w="http://schemas.openxmlformats.org/wordprocessingml/2006/main">
          <w:sz w:val="24"/>
          <w:szCs w:val="24"/>
          <w:color w:val="auto"/>
        </w:rPr>
        <w:br xmlns:w="http://schemas.openxmlformats.org/wordprocessingml/2006/main" w:type="column"/>
      </w:r>
    </w:p>
    <w:p>
      <w:pPr>
        <w:spacing w:after="0" w:line="106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ind w:left="160" w:hanging="159"/>
        <w:spacing w:after="0" w:line="208" w:lineRule="auto"/>
        <w:tabs>
          <w:tab w:leader="none" w:pos="160" w:val="left"/>
        </w:tabs>
        <w:numPr>
          <w:ilvl w:val="0"/>
          <w:numId w:val="2"/>
        </w:numPr>
        <w:rPr>
          <w:rFonts w:ascii="Arial" w:cs="Arial" w:eastAsia="Arial" w:hAnsi="Arial"/>
          <w:sz w:val="37"/>
          <w:szCs w:val="37"/>
          <w:color w:val="auto"/>
          <w:vertAlign w:val="subscript"/>
        </w:rPr>
      </w:pPr>
      <w:r>
        <w:rPr xmlns:w="http://schemas.openxmlformats.org/wordprocessingml/2006/main">
          <w:rFonts w:ascii="Arial" w:cs="Arial" w:eastAsia="Arial" w:hAnsi="Arial"/>
          <w:sz w:val="15"/>
          <w:szCs w:val="15"/>
          <w:color w:val="auto"/>
        </w:rPr>
        <w:t xml:space="preserve">Na wartość akcji i papierów wartościowych o charakterze udziałowym mogą mieć wpływ codzienne zmiany na rynku akcji.</w:t>
      </w:r>
      <w:r>
        <w:rPr xmlns:w="http://schemas.openxmlformats.org/wordprocessingml/2006/main">
          <w:rFonts w:ascii="Arial" w:cs="Arial" w:eastAsia="Arial" w:hAnsi="Arial"/>
          <w:sz w:val="15"/>
          <w:szCs w:val="15"/>
          <w:color w:val="auto"/>
        </w:rPr>
        <w:t xml:space="preserve"> Wśród innych wpływowych czynników znajdują się wiadomości polityczne, gospodarcze, wyniki przedsiębiorstw i ważne wydarzenia korporacyjne.</w:t>
      </w:r>
    </w:p>
    <w:p>
      <w:pPr>
        <w:spacing w:after="0" w:line="28" w:lineRule="exact"/>
        <w:rPr>
          <w:rFonts w:ascii="Arial" w:cs="Arial" w:eastAsia="Arial" w:hAnsi="Arial"/>
          <w:sz w:val="37"/>
          <w:szCs w:val="37"/>
          <w:color w:val="auto"/>
          <w:vertAlign w:val="subscript"/>
        </w:rPr>
      </w:pPr>
    </w:p>
    <w:p>
      <w:pPr xmlns:w="http://schemas.openxmlformats.org/wordprocessingml/2006/main">
        <w:ind w:left="160" w:right="440" w:hanging="159"/>
        <w:spacing w:after="0" w:line="193" w:lineRule="auto"/>
        <w:tabs>
          <w:tab w:leader="none" w:pos="160" w:val="left"/>
        </w:tabs>
        <w:numPr>
          <w:ilvl w:val="0"/>
          <w:numId w:val="2"/>
        </w:numPr>
        <w:rPr>
          <w:rFonts w:ascii="Arial" w:cs="Arial" w:eastAsia="Arial" w:hAnsi="Arial"/>
          <w:sz w:val="40"/>
          <w:szCs w:val="40"/>
          <w:color w:val="auto"/>
          <w:vertAlign w:val="subscript"/>
        </w:rPr>
      </w:pPr>
      <w:r>
        <w:rPr xmlns:w="http://schemas.openxmlformats.org/wordprocessingml/2006/main">
          <w:rFonts w:ascii="Arial" w:cs="Arial" w:eastAsia="Arial" w:hAnsi="Arial"/>
          <w:sz w:val="16"/>
          <w:szCs w:val="16"/>
          <w:color w:val="auto"/>
        </w:rPr>
        <w:t xml:space="preserve">Inwestycje w przemyśle wodnym są uzależnione od problemów związanych ze środowiskiem lub zrównoważonym rozwojem, podatków, regulacji rządowych, wahań cen i dostaw.</w:t>
      </w:r>
    </w:p>
    <w:p>
      <w:pPr>
        <w:spacing w:after="0" w:line="30" w:lineRule="exact"/>
        <w:rPr>
          <w:rFonts w:ascii="Arial" w:cs="Arial" w:eastAsia="Arial" w:hAnsi="Arial"/>
          <w:sz w:val="40"/>
          <w:szCs w:val="40"/>
          <w:color w:val="auto"/>
          <w:vertAlign w:val="subscript"/>
        </w:rPr>
      </w:pPr>
    </w:p>
    <w:p>
      <w:pPr xmlns:w="http://schemas.openxmlformats.org/wordprocessingml/2006/main">
        <w:ind w:left="160" w:hanging="159"/>
        <w:spacing w:after="0" w:line="270" w:lineRule="auto"/>
        <w:tabs>
          <w:tab w:leader="none" w:pos="160" w:val="left"/>
        </w:tabs>
        <w:numPr>
          <w:ilvl w:val="0"/>
          <w:numId w:val="2"/>
        </w:numPr>
        <w:rPr>
          <w:rFonts w:ascii="Arial" w:cs="Arial" w:eastAsia="Arial" w:hAnsi="Arial"/>
          <w:sz w:val="33"/>
          <w:szCs w:val="33"/>
          <w:color w:val="auto"/>
          <w:vertAlign w:val="subscript"/>
        </w:rPr>
      </w:pPr>
      <w:r>
        <w:rPr xmlns:w="http://schemas.openxmlformats.org/wordprocessingml/2006/main">
          <w:rFonts w:ascii="Arial" w:cs="Arial" w:eastAsia="Arial" w:hAnsi="Arial"/>
          <w:sz w:val="14"/>
          <w:szCs w:val="14"/>
          <w:color w:val="auto"/>
        </w:rPr>
        <w:t xml:space="preserve">Z indeksu referencyjnego wyłączone są wyłącznie spółki prowadzące określoną działalność niezgodną z kryteriami ESG, jeżeli działalność ta przekracza progi określone przez podmiot tworzący indeks.</w:t>
      </w:r>
      <w:r>
        <w:rPr xmlns:w="http://schemas.openxmlformats.org/wordprocessingml/2006/main">
          <w:rFonts w:ascii="Arial" w:cs="Arial" w:eastAsia="Arial" w:hAnsi="Arial"/>
          <w:sz w:val="14"/>
          <w:szCs w:val="14"/>
          <w:color w:val="auto"/>
        </w:rPr>
        <w:t xml:space="preserve"> Inwestorzy powinni zatem dokonać indywidualnej oceny etycznej badania ESG wskaźnika referencyjnego przed zainwestowaniem w Fundusz.</w:t>
      </w:r>
      <w:r>
        <w:rPr xmlns:w="http://schemas.openxmlformats.org/wordprocessingml/2006/main">
          <w:rFonts w:ascii="Arial" w:cs="Arial" w:eastAsia="Arial" w:hAnsi="Arial"/>
          <w:sz w:val="14"/>
          <w:szCs w:val="14"/>
          <w:color w:val="auto"/>
        </w:rPr>
        <w:t xml:space="preserve"> Taki screening ESG może negatywnie wpłynąć na wartość</w:t>
      </w:r>
    </w:p>
    <w:p>
      <w:pPr>
        <w:spacing w:after="0" w:line="8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ind w:left="160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6"/>
          <w:szCs w:val="16"/>
          <w:color w:val="auto"/>
        </w:rPr>
        <w:t xml:space="preserve">inwestycji w porównaniu z funduszem bez takiego monitorowania.</w:t>
      </w:r>
    </w:p>
    <w:p>
      <w:pPr>
        <w:spacing w:after="0" w:line="48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6"/>
          <w:szCs w:val="16"/>
          <w:color w:val="auto"/>
        </w:rPr>
        <w:t xml:space="preserve">Poszczególne rodzaje ryzyka nieodpowiednio ujęte we wskaźniku ryzyka obejmują: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-102235</wp:posOffset>
            </wp:positionH>
            <wp:positionV relativeFrom="paragraph">
              <wp:posOffset>-83820</wp:posOffset>
            </wp:positionV>
            <wp:extent cx="45720" cy="77470"/>
            <wp:wrapNone/>
            <wp:docPr id="24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35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" cy="774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8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ind w:left="160" w:right="100" w:hanging="159"/>
        <w:spacing w:after="0" w:line="208" w:lineRule="auto"/>
        <w:tabs>
          <w:tab w:leader="none" w:pos="160" w:val="left"/>
        </w:tabs>
        <w:numPr>
          <w:ilvl w:val="0"/>
          <w:numId w:val="3"/>
        </w:numPr>
        <w:rPr>
          <w:rFonts w:ascii="Arial" w:cs="Arial" w:eastAsia="Arial" w:hAnsi="Arial"/>
          <w:sz w:val="37"/>
          <w:szCs w:val="37"/>
          <w:color w:val="auto"/>
          <w:vertAlign w:val="subscript"/>
        </w:rPr>
      </w:pPr>
      <w:r>
        <w:rPr xmlns:w="http://schemas.openxmlformats.org/wordprocessingml/2006/main">
          <w:rFonts w:ascii="Arial" w:cs="Arial" w:eastAsia="Arial" w:hAnsi="Arial"/>
          <w:sz w:val="15"/>
          <w:szCs w:val="15"/>
          <w:color w:val="auto"/>
        </w:rPr>
        <w:t xml:space="preserve">Ryzyko kontrahenta: Niewypłacalność instytucji świadczących usługi, takie jak przechowywanie aktywów lub działających jako kontrahent instrumentów pochodnych lub innych instrumentów, może narazić klasę akcji na straty finansowe.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5180" w:space="380"/>
            <w:col w:w="5020"/>
          </w:cols>
          <w:pgMar w:left="640" w:top="573" w:right="686" w:bottom="0" w:gutter="0" w:footer="0" w:header="0"/>
          <w:type w:val="continuous"/>
        </w:sect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98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ind w:left="20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2"/>
          <w:szCs w:val="12"/>
          <w:color w:val="auto"/>
        </w:rPr>
        <w:t xml:space="preserve">Wskaźnik referencyjny stanowi własność intelektualną dostawcy indeksu.</w:t>
      </w:r>
      <w:r>
        <w:rPr xmlns:w="http://schemas.openxmlformats.org/wordprocessingml/2006/main">
          <w:rFonts w:ascii="Arial" w:cs="Arial" w:eastAsia="Arial" w:hAnsi="Arial"/>
          <w:sz w:val="12"/>
          <w:szCs w:val="12"/>
          <w:color w:val="auto"/>
        </w:rPr>
        <w:t xml:space="preserve"> Klasa udziału nie jest sponsorowana ani wspierana przez dostawcę indeksu.</w:t>
      </w:r>
      <w:r>
        <w:rPr xmlns:w="http://schemas.openxmlformats.org/wordprocessingml/2006/main">
          <w:rFonts w:ascii="Arial" w:cs="Arial" w:eastAsia="Arial" w:hAnsi="Arial"/>
          <w:sz w:val="12"/>
          <w:szCs w:val="12"/>
          <w:color w:val="auto"/>
        </w:rPr>
        <w:t xml:space="preserve"> Pełne wyłączenie odpowiedzialności znajduje się w prospekcie emisyjnym Funduszu.</w:t>
      </w:r>
    </w:p>
    <w:p>
      <w:pPr>
        <w:sectPr>
          <w:pgSz w:w="11900" w:h="16838" w:orient="portrait"/>
          <w:cols w:equalWidth="0" w:num="1">
            <w:col w:w="10580"/>
          </w:cols>
          <w:pgMar w:left="640" w:top="573" w:right="686" w:bottom="0" w:gutter="0" w:footer="0" w:header="0"/>
          <w:type w:val="continuous"/>
        </w:sectPr>
      </w:pPr>
    </w:p>
    <w:bookmarkStart w:id="1" w:name="page2"/>
    <w:bookmarkEnd w:id="1"/>
    <w:p>
      <w:pPr xmlns:w="http://schemas.openxmlformats.org/wordprocessingml/2006/main">
        <w:ind w:left="20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22"/>
          <w:szCs w:val="22"/>
          <w:color w:val="auto"/>
        </w:rPr>
        <w:t xml:space="preserve">Opłaty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2540</wp:posOffset>
            </wp:positionH>
            <wp:positionV relativeFrom="paragraph">
              <wp:posOffset>52070</wp:posOffset>
            </wp:positionV>
            <wp:extent cx="6767830" cy="9525"/>
            <wp:wrapNone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36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7830" cy="9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ectPr>
          <w:pgSz w:w="11900" w:h="16838" w:orient="portrait"/>
          <w:cols w:equalWidth="0" w:num="1">
            <w:col w:w="10660"/>
          </w:cols>
          <w:pgMar w:left="620" w:top="609" w:right="626" w:bottom="0" w:gutter="0" w:footer="0" w:header="0"/>
        </w:sectPr>
      </w:pPr>
    </w:p>
    <w:p>
      <w:pPr>
        <w:spacing w:after="0" w:line="168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left="60" w:right="60"/>
        <w:spacing w:after="0" w:line="314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6"/>
          <w:szCs w:val="16"/>
          <w:color w:val="auto"/>
        </w:rPr>
        <w:t xml:space="preserve">Opłaty te są przeznaczone na pokrycie kosztów prowadzenia Klasy Akcji, w tym kosztów jej marketingu i dystrybucji.</w:t>
      </w:r>
      <w:r>
        <w:rPr xmlns:w="http://schemas.openxmlformats.org/wordprocessingml/2006/main">
          <w:rFonts w:ascii="Arial" w:cs="Arial" w:eastAsia="Arial" w:hAnsi="Arial"/>
          <w:sz w:val="16"/>
          <w:szCs w:val="16"/>
          <w:color w:val="auto"/>
        </w:rPr>
        <w:t xml:space="preserve"> Opłaty te zmniejszają potencjalny wzrost Państwa inwestycji.</w:t>
      </w:r>
    </w:p>
    <w:p>
      <w:pPr>
        <w:spacing w:after="0" w:line="2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left="60" w:right="240"/>
        <w:spacing w:after="0" w:line="311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6"/>
          <w:szCs w:val="16"/>
          <w:color w:val="auto"/>
        </w:rPr>
        <w:t xml:space="preserve">* Nie dotyczy inwestorów rynku wtórnego.</w:t>
      </w:r>
      <w:r>
        <w:rPr xmlns:w="http://schemas.openxmlformats.org/wordprocessingml/2006/main">
          <w:rFonts w:ascii="Arial" w:cs="Arial" w:eastAsia="Arial" w:hAnsi="Arial"/>
          <w:sz w:val="16"/>
          <w:szCs w:val="16"/>
          <w:color w:val="auto"/>
        </w:rPr>
        <w:t xml:space="preserve"> Inwestorzy giełdowi będą ponosić opłaty pobierane przez swoich maklerów giełdowych.</w:t>
      </w:r>
      <w:r>
        <w:rPr xmlns:w="http://schemas.openxmlformats.org/wordprocessingml/2006/main">
          <w:rFonts w:ascii="Arial" w:cs="Arial" w:eastAsia="Arial" w:hAnsi="Arial"/>
          <w:sz w:val="16"/>
          <w:szCs w:val="16"/>
          <w:color w:val="auto"/>
        </w:rPr>
        <w:t xml:space="preserve"> Takie opłaty są publicznie dostępne na giełdach, na których akcje są notowane i znajdują się w obrocie, lub można je uzyskać od maklerów giełdowych.</w:t>
      </w:r>
    </w:p>
    <w:p>
      <w:pPr>
        <w:spacing w:after="0" w:line="2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left="60" w:right="140"/>
        <w:spacing w:after="0" w:line="315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6"/>
          <w:szCs w:val="16"/>
          <w:color w:val="auto"/>
        </w:rPr>
        <w:t xml:space="preserve">* Upoważnieni uczestnicy mający bezpośredni kontakt z Funduszem będą ponosić związane z tym koszty transakcyjne, w tym - w przypadku umorzeń - wszelkie mające zastosowanie podatki od zysków kapitałowych (CGT) i inne podatki od bazowych papierów wartościowych.</w:t>
      </w:r>
    </w:p>
    <w:p>
      <w:pPr>
        <w:spacing w:after="0" w:line="30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left="60"/>
        <w:spacing w:after="0" w:line="337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5"/>
          <w:szCs w:val="15"/>
          <w:color w:val="auto"/>
        </w:rPr>
        <w:t xml:space="preserve">Kwota opłat bieżących opiera się na stałej rocznej opłacie pobieranej od klasy akcji zgodnie z prospektem emisyjnym Funduszu.</w:t>
      </w:r>
      <w:r>
        <w:rPr xmlns:w="http://schemas.openxmlformats.org/wordprocessingml/2006/main">
          <w:rFonts w:ascii="Arial" w:cs="Arial" w:eastAsia="Arial" w:hAnsi="Arial"/>
          <w:sz w:val="15"/>
          <w:szCs w:val="15"/>
          <w:color w:val="auto"/>
        </w:rPr>
        <w:t xml:space="preserve"> Kwota ta nie obejmuje kosztów związanych z handlem portfelem, z wyjątkiem kosztów poniesionych na rzecz depozytariusza oraz wszelkich opłat za wejście/wyjście uiszczonych na rzecz bazowego systemu zbiorowego inwestowania (jeżeli takie istnieją).</w:t>
      </w:r>
    </w:p>
    <w:p>
      <w:pPr xmlns:w="http://schemas.openxmlformats.org/wordprocessingml/2006/main">
        <w:spacing w:after="0" w:line="20" w:lineRule="exact"/>
        <w:rPr>
          <w:sz w:val="20"/>
          <w:szCs w:val="20"/>
          <w:color w:val="auto"/>
        </w:rPr>
      </w:pPr>
      <w:r>
        <w:rPr xmlns:w="http://schemas.openxmlformats.org/wordprocessingml/2006/main">
          <w:sz w:val="20"/>
          <w:szCs w:val="20"/>
          <w:color w:val="auto"/>
        </w:rPr>
        <w:br xmlns:w="http://schemas.openxmlformats.org/wordprocessingml/2006/main" w:type="column"/>
      </w:r>
    </w:p>
    <w:p>
      <w:pPr>
        <w:spacing w:after="0" w:line="148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jc w:val="both"/>
        <w:ind w:left="20" w:right="40" w:hanging="6"/>
        <w:spacing w:after="0" w:line="333" w:lineRule="auto"/>
        <w:tabs>
          <w:tab w:leader="none" w:pos="239" w:val="left"/>
        </w:tabs>
        <w:numPr>
          <w:ilvl w:val="0"/>
          <w:numId w:val="4"/>
        </w:numPr>
        <w:rPr>
          <w:rFonts w:ascii="Arial" w:cs="Arial" w:eastAsia="Arial" w:hAnsi="Arial"/>
          <w:sz w:val="15"/>
          <w:szCs w:val="15"/>
          <w:color w:val="auto"/>
        </w:rPr>
      </w:pPr>
      <w:r>
        <w:rPr xmlns:w="http://schemas.openxmlformats.org/wordprocessingml/2006/main">
          <w:rFonts w:ascii="Arial" w:cs="Arial" w:eastAsia="Arial" w:hAnsi="Arial"/>
          <w:sz w:val="15"/>
          <w:szCs w:val="15"/>
          <w:color w:val="auto"/>
        </w:rPr>
        <w:t xml:space="preserve">W zakresie, w jakim Fundusz udziela pożyczek papierów wartościowych w celu obniżenia kosztów, Fundusz otrzyma 62.5 % związanych z tym przychodów, a pozostałe 37.5 % zostanie otrzymane przez BlackRock jako podmiot udzielający pożyczek papierów wartościowych.</w:t>
      </w:r>
      <w:r>
        <w:rPr xmlns:w="http://schemas.openxmlformats.org/wordprocessingml/2006/main">
          <w:rFonts w:ascii="Arial" w:cs="Arial" w:eastAsia="Arial" w:hAnsi="Arial"/>
          <w:sz w:val="15"/>
          <w:szCs w:val="15"/>
          <w:color w:val="auto"/>
        </w:rPr>
        <w:t xml:space="preserve"> Ponieważ podział przychodów z pożyczek papierów wartościowych nie zwiększa kosztów funkcjonowania Funduszu, nie jest on uwzględniany w bieżących opłatach.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5715</wp:posOffset>
            </wp:positionH>
            <wp:positionV relativeFrom="paragraph">
              <wp:posOffset>3175</wp:posOffset>
            </wp:positionV>
            <wp:extent cx="3208020" cy="172720"/>
            <wp:wrapNone/>
            <wp:docPr id="26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37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8020" cy="1727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8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left="60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6"/>
          <w:szCs w:val="16"/>
          <w:color w:val="FFFFFF"/>
        </w:rPr>
        <w:t xml:space="preserve">Jednorazowe opłaty pobierane przed lub po dokonaniu inwestycji</w:t>
      </w:r>
    </w:p>
    <w:p>
      <w:pPr>
        <w:spacing w:after="0" w:line="54" w:lineRule="exact"/>
        <w:rPr>
          <w:sz w:val="20"/>
          <w:szCs w:val="20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63"/>
        </w:trPr>
        <w:tc>
          <w:tcPr>
            <w:tcW w:w="3540" w:type="dxa"/>
            <w:vAlign w:val="bottom"/>
            <w:shd w:val="clear" w:color="auto" w:fill="000000"/>
          </w:tcPr>
          <w:p>
            <w:pPr xmlns:w="http://schemas.openxmlformats.org/wordprocessingml/2006/main"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color w:val="FFFFFF"/>
              </w:rPr>
              <w:t xml:space="preserve">Opłata Wejściowa</w:t>
            </w:r>
          </w:p>
        </w:tc>
        <w:tc>
          <w:tcPr>
            <w:tcW w:w="1540" w:type="dxa"/>
            <w:vAlign w:val="bottom"/>
            <w:tcBorders>
              <w:right w:val="single" w:sz="8" w:color="auto"/>
            </w:tcBorders>
          </w:tcPr>
          <w:p>
            <w:pPr xmlns:w="http://schemas.openxmlformats.org/wordprocessingml/2006/main">
              <w:ind w:left="104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color w:val="auto"/>
                <w:w w:val="98"/>
              </w:rPr>
              <w:t xml:space="preserve">Brak*</w:t>
            </w:r>
          </w:p>
        </w:tc>
      </w:tr>
      <w:tr>
        <w:trPr>
          <w:trHeight w:val="41"/>
        </w:trPr>
        <w:tc>
          <w:tcPr>
            <w:tcW w:w="3540" w:type="dxa"/>
            <w:vAlign w:val="bottom"/>
            <w:tcBorders>
              <w:bottom w:val="single" w:sz="8" w:color="auto"/>
            </w:tcBorders>
            <w:shd w:val="clear" w:color="auto" w:fill="000000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5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</w:tr>
      <w:tr>
        <w:trPr>
          <w:trHeight w:val="243"/>
        </w:trPr>
        <w:tc>
          <w:tcPr>
            <w:tcW w:w="3540" w:type="dxa"/>
            <w:vAlign w:val="bottom"/>
            <w:shd w:val="clear" w:color="auto" w:fill="000000"/>
          </w:tcPr>
          <w:p>
            <w:pPr xmlns:w="http://schemas.openxmlformats.org/wordprocessingml/2006/main"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color w:val="FFFFFF"/>
              </w:rPr>
              <w:t xml:space="preserve">Opłata za wyjście</w:t>
            </w:r>
          </w:p>
        </w:tc>
        <w:tc>
          <w:tcPr>
            <w:tcW w:w="1540" w:type="dxa"/>
            <w:vAlign w:val="bottom"/>
            <w:tcBorders>
              <w:right w:val="single" w:sz="8" w:color="auto"/>
            </w:tcBorders>
          </w:tcPr>
          <w:p>
            <w:pPr xmlns:w="http://schemas.openxmlformats.org/wordprocessingml/2006/main">
              <w:ind w:left="104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color w:val="auto"/>
                <w:w w:val="98"/>
              </w:rPr>
              <w:t xml:space="preserve">Brak*</w:t>
            </w:r>
          </w:p>
        </w:tc>
      </w:tr>
      <w:tr>
        <w:trPr>
          <w:trHeight w:val="41"/>
        </w:trPr>
        <w:tc>
          <w:tcPr>
            <w:tcW w:w="3540" w:type="dxa"/>
            <w:vAlign w:val="bottom"/>
            <w:tcBorders>
              <w:bottom w:val="single" w:sz="8" w:color="auto"/>
            </w:tcBorders>
            <w:shd w:val="clear" w:color="auto" w:fill="000000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5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</w:tr>
    </w:tbl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5715</wp:posOffset>
            </wp:positionH>
            <wp:positionV relativeFrom="paragraph">
              <wp:posOffset>-201930</wp:posOffset>
            </wp:positionV>
            <wp:extent cx="2245995" cy="9525"/>
            <wp:wrapNone/>
            <wp:docPr id="27" name="Pictur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3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5995" cy="9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5715</wp:posOffset>
            </wp:positionH>
            <wp:positionV relativeFrom="paragraph">
              <wp:posOffset>-394335</wp:posOffset>
            </wp:positionV>
            <wp:extent cx="3199130" cy="9525"/>
            <wp:wrapNone/>
            <wp:docPr id="28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3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99130" cy="9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4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left="100" w:right="240"/>
        <w:spacing w:after="0" w:line="340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4"/>
          <w:szCs w:val="14"/>
          <w:color w:val="auto"/>
        </w:rPr>
        <w:t xml:space="preserve">Jest to maksymalna kwota, która może zostać pobrana z Twoich pieniędzy przed dokonaniem inwestycji lub przed wypłaceniem wpływów z Twoich inwestycji.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5715</wp:posOffset>
            </wp:positionH>
            <wp:positionV relativeFrom="paragraph">
              <wp:posOffset>-17145</wp:posOffset>
            </wp:positionV>
            <wp:extent cx="3208020" cy="183515"/>
            <wp:wrapNone/>
            <wp:docPr id="29" name="Pictur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4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8020" cy="1835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 xmlns:w="http://schemas.openxmlformats.org/wordprocessingml/2006/main">
        <w:ind w:left="60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6"/>
          <w:szCs w:val="16"/>
          <w:color w:val="FFFFFF"/>
        </w:rPr>
        <w:t xml:space="preserve">Opłaty pobierane z klasy akcji w ciągu każdego roku</w:t>
      </w:r>
    </w:p>
    <w:p>
      <w:pPr>
        <w:spacing w:after="0" w:line="71" w:lineRule="exact"/>
        <w:rPr>
          <w:sz w:val="20"/>
          <w:szCs w:val="20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34"/>
        </w:trPr>
        <w:tc>
          <w:tcPr>
            <w:tcW w:w="3540" w:type="dxa"/>
            <w:vAlign w:val="bottom"/>
            <w:shd w:val="clear" w:color="auto" w:fill="000000"/>
          </w:tcPr>
          <w:p>
            <w:pPr xmlns:w="http://schemas.openxmlformats.org/wordprocessingml/2006/main"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color w:val="FFFFFF"/>
              </w:rPr>
              <w:t xml:space="preserve">Opłaty Bieżące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right w:val="single" w:sz="8" w:color="auto"/>
            </w:tcBorders>
          </w:tcPr>
          <w:p>
            <w:pPr xmlns:w="http://schemas.openxmlformats.org/wordprocessingml/2006/main"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color w:val="auto"/>
              </w:rPr>
              <w:t xml:space="preserve">0.65%**</w:t>
            </w:r>
          </w:p>
        </w:tc>
      </w:tr>
      <w:tr>
        <w:trPr>
          <w:trHeight w:val="24"/>
        </w:trPr>
        <w:tc>
          <w:tcPr>
            <w:tcW w:w="3540" w:type="dxa"/>
            <w:vAlign w:val="bottom"/>
            <w:tcBorders>
              <w:bottom w:val="single" w:sz="8" w:color="auto"/>
            </w:tcBorders>
            <w:shd w:val="clear" w:color="auto" w:fill="000000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</w:tr>
      <w:tr>
        <w:trPr>
          <w:trHeight w:val="264"/>
        </w:trPr>
        <w:tc>
          <w:tcPr>
            <w:tcW w:w="4240" w:type="dxa"/>
            <w:vAlign w:val="bottom"/>
            <w:tcBorders>
              <w:bottom w:val="single" w:sz="8" w:color="auto"/>
            </w:tcBorders>
            <w:gridSpan w:val="2"/>
            <w:shd w:val="clear" w:color="auto" w:fill="000000"/>
          </w:tcPr>
          <w:p>
            <w:pPr xmlns:w="http://schemas.openxmlformats.org/wordprocessingml/2006/main"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color w:val="FFFFFF"/>
                <w:w w:val="96"/>
              </w:rPr>
              <w:t xml:space="preserve">Opłaty pobrane z klasy akcji pod pewnymi warunkami</w:t>
            </w:r>
          </w:p>
        </w:tc>
        <w:tc>
          <w:tcPr>
            <w:tcW w:w="84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000000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242"/>
        </w:trPr>
        <w:tc>
          <w:tcPr>
            <w:tcW w:w="3540" w:type="dxa"/>
            <w:vAlign w:val="bottom"/>
            <w:tcBorders>
              <w:bottom w:val="single" w:sz="8" w:color="auto"/>
            </w:tcBorders>
            <w:shd w:val="clear" w:color="auto" w:fill="000000"/>
          </w:tcPr>
          <w:p>
            <w:pPr xmlns:w="http://schemas.openxmlformats.org/wordprocessingml/2006/main"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color w:val="FFFFFF"/>
              </w:rPr>
              <w:t xml:space="preserve">Opłata za wydajność</w:t>
            </w:r>
          </w:p>
        </w:tc>
        <w:tc>
          <w:tcPr>
            <w:tcW w:w="7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 xmlns:w="http://schemas.openxmlformats.org/wordprocessingml/2006/main"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color w:val="auto"/>
              </w:rPr>
              <w:t xml:space="preserve">Brak</w:t>
            </w:r>
          </w:p>
        </w:tc>
      </w:tr>
    </w:tbl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5715</wp:posOffset>
            </wp:positionH>
            <wp:positionV relativeFrom="paragraph">
              <wp:posOffset>-358775</wp:posOffset>
            </wp:positionV>
            <wp:extent cx="3199130" cy="9525"/>
            <wp:wrapNone/>
            <wp:docPr id="30" name="Pictur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4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99130" cy="9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5715</wp:posOffset>
            </wp:positionH>
            <wp:positionV relativeFrom="paragraph">
              <wp:posOffset>-165735</wp:posOffset>
            </wp:positionV>
            <wp:extent cx="3199130" cy="9525"/>
            <wp:wrapNone/>
            <wp:docPr id="31" name="Pictur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42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99130" cy="9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5715</wp:posOffset>
            </wp:positionH>
            <wp:positionV relativeFrom="paragraph">
              <wp:posOffset>-522605</wp:posOffset>
            </wp:positionV>
            <wp:extent cx="3199130" cy="9525"/>
            <wp:wrapNone/>
            <wp:docPr id="32" name="Picture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/>
                    <pic:cNvPicPr>
                      <a:picLocks noChangeAspect="1" noChangeArrowheads="1"/>
                    </pic:cNvPicPr>
                  </pic:nvPicPr>
                  <pic:blipFill>
                    <a:blip r:embed="rId43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99130" cy="9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42" w:lineRule="exact"/>
        <w:rPr>
          <w:sz w:val="20"/>
          <w:szCs w:val="20"/>
          <w:color w:val="auto"/>
        </w:rPr>
      </w:pPr>
    </w:p>
    <w:p>
      <w:pPr>
        <w:sectPr>
          <w:pgSz w:w="11900" w:h="16838" w:orient="portrait"/>
          <w:cols w:equalWidth="0" w:num="2">
            <w:col w:w="5340" w:space="260"/>
            <w:col w:w="5060"/>
          </w:cols>
          <w:pgMar w:left="620" w:top="609" w:right="626" w:bottom="0" w:gutter="0" w:footer="0" w:header="0"/>
          <w:type w:val="continuous"/>
        </w:sectPr>
      </w:pPr>
    </w:p>
    <w:p>
      <w:pPr xmlns:w="http://schemas.openxmlformats.org/wordprocessingml/2006/main">
        <w:ind w:left="20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22"/>
          <w:szCs w:val="22"/>
          <w:color w:val="auto"/>
        </w:rPr>
        <w:t xml:space="preserve">Dotychczasowa wydajność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2540</wp:posOffset>
            </wp:positionH>
            <wp:positionV relativeFrom="paragraph">
              <wp:posOffset>52070</wp:posOffset>
            </wp:positionV>
            <wp:extent cx="6767830" cy="9525"/>
            <wp:wrapNone/>
            <wp:docPr id="33" name="Picture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/>
                    <pic:cNvPicPr>
                      <a:picLocks noChangeAspect="1" noChangeArrowheads="1"/>
                    </pic:cNvPicPr>
                  </pic:nvPicPr>
                  <pic:blipFill>
                    <a:blip r:embed="rId44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7830" cy="9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ectPr>
          <w:pgSz w:w="11900" w:h="16838" w:orient="portrait"/>
          <w:cols w:equalWidth="0" w:num="1">
            <w:col w:w="10660"/>
          </w:cols>
          <w:pgMar w:left="620" w:top="609" w:right="626" w:bottom="0" w:gutter="0" w:footer="0" w:header="0"/>
          <w:type w:val="continuous"/>
        </w:sectPr>
      </w:pPr>
    </w:p>
    <w:p>
      <w:pPr>
        <w:spacing w:after="0" w:line="112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right="740"/>
        <w:spacing w:after="0" w:line="302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6"/>
          <w:szCs w:val="16"/>
          <w:color w:val="auto"/>
        </w:rPr>
        <w:t xml:space="preserve">Dotychczasowa wydajność nie jest wskazówką dla przyszłej wydajności.</w:t>
      </w:r>
    </w:p>
    <w:p>
      <w:pPr>
        <w:spacing w:after="0" w:line="1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spacing w:after="0" w:line="328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5"/>
          <w:szCs w:val="15"/>
          <w:color w:val="auto"/>
        </w:rPr>
        <w:t xml:space="preserve">Wykres pokazuje roczną wydajność klasy akcji w USD dla każdego pełnego roku kalendarzowego w okresie wyświetlanym na wykresie.</w:t>
      </w:r>
      <w:r>
        <w:rPr xmlns:w="http://schemas.openxmlformats.org/wordprocessingml/2006/main">
          <w:rFonts w:ascii="Arial" w:cs="Arial" w:eastAsia="Arial" w:hAnsi="Arial"/>
          <w:sz w:val="15"/>
          <w:szCs w:val="15"/>
          <w:color w:val="auto"/>
        </w:rPr>
        <w:t xml:space="preserve"> Jest ona wyrażona jako procentowa zmiana wartości aktywów netto klasy akcji na koniec każdego roku.</w:t>
      </w:r>
      <w:r>
        <w:rPr xmlns:w="http://schemas.openxmlformats.org/wordprocessingml/2006/main">
          <w:rFonts w:ascii="Arial" w:cs="Arial" w:eastAsia="Arial" w:hAnsi="Arial"/>
          <w:sz w:val="15"/>
          <w:szCs w:val="15"/>
          <w:color w:val="auto"/>
        </w:rPr>
        <w:t xml:space="preserve"> Fundusz został uruchomiony w 2007 r.</w:t>
      </w:r>
      <w:r>
        <w:rPr xmlns:w="http://schemas.openxmlformats.org/wordprocessingml/2006/main">
          <w:rFonts w:ascii="Arial" w:cs="Arial" w:eastAsia="Arial" w:hAnsi="Arial"/>
          <w:sz w:val="15"/>
          <w:szCs w:val="15"/>
          <w:color w:val="auto"/>
        </w:rPr>
        <w:t xml:space="preserve"> Program Share Class został uruchomiony w 2007 roku.</w:t>
      </w:r>
      <w:r>
        <w:rPr xmlns:w="http://schemas.openxmlformats.org/wordprocessingml/2006/main">
          <w:rFonts w:ascii="Arial" w:cs="Arial" w:eastAsia="Arial" w:hAnsi="Arial"/>
          <w:sz w:val="15"/>
          <w:szCs w:val="15"/>
          <w:color w:val="auto"/>
        </w:rPr>
        <w:t xml:space="preserve"> Wyniki są wykazywane po odjęciu bieżących opłat.</w:t>
      </w:r>
      <w:r>
        <w:rPr xmlns:w="http://schemas.openxmlformats.org/wordprocessingml/2006/main">
          <w:rFonts w:ascii="Arial" w:cs="Arial" w:eastAsia="Arial" w:hAnsi="Arial"/>
          <w:sz w:val="15"/>
          <w:szCs w:val="15"/>
          <w:color w:val="auto"/>
        </w:rPr>
        <w:t xml:space="preserve"> Wszelkie opłaty za wjazd/wyjazd są wyłączone z obliczeń.</w:t>
      </w:r>
    </w:p>
    <w:p>
      <w:pPr>
        <w:spacing w:after="0" w:line="66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6"/>
          <w:szCs w:val="16"/>
          <w:color w:val="auto"/>
        </w:rPr>
        <w:t xml:space="preserve">† Benchmark: S&amp;P Global Water Index (USD)</w:t>
      </w:r>
    </w:p>
    <w:p>
      <w:pPr xmlns:w="http://schemas.openxmlformats.org/wordprocessingml/2006/main">
        <w:spacing w:after="0" w:line="20" w:lineRule="exact"/>
        <w:rPr>
          <w:sz w:val="20"/>
          <w:szCs w:val="20"/>
          <w:color w:val="auto"/>
        </w:rPr>
      </w:pPr>
      <w:r>
        <w:rPr xmlns:w="http://schemas.openxmlformats.org/wordprocessingml/2006/main">
          <w:sz w:val="20"/>
          <w:szCs w:val="20"/>
          <w:color w:val="auto"/>
        </w:rPr>
        <w:br xmlns:w="http://schemas.openxmlformats.org/wordprocessingml/2006/main" w:type="column"/>
      </w:r>
    </w:p>
    <w:p>
      <w:pPr>
        <w:spacing w:after="0" w:line="92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left="20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6"/>
          <w:szCs w:val="16"/>
          <w:color w:val="auto"/>
        </w:rPr>
        <w:t xml:space="preserve">Historyczny performans do 31 grudnia 2023 roku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487680</wp:posOffset>
            </wp:positionH>
            <wp:positionV relativeFrom="paragraph">
              <wp:posOffset>20955</wp:posOffset>
            </wp:positionV>
            <wp:extent cx="3977640" cy="1554480"/>
            <wp:wrapNone/>
            <wp:docPr id="34" name="Picture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45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77640" cy="15544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33" w:lineRule="exact"/>
        <w:rPr>
          <w:sz w:val="20"/>
          <w:szCs w:val="20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28"/>
        </w:trPr>
        <w:tc>
          <w:tcPr>
            <w:tcW w:w="1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808080"/>
              <w:right w:val="single" w:sz="8" w:color="808080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808080"/>
              <w:right w:val="single" w:sz="8" w:color="808080"/>
            </w:tcBorders>
          </w:tcPr>
          <w:p>
            <w:pPr xmlns:w="http://schemas.openxmlformats.org/wordprocessingml/2006/main">
              <w:jc w:val="right"/>
              <w:ind w:right="4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color w:val="auto"/>
              </w:rPr>
              <w:t xml:space="preserve">2014</w:t>
            </w:r>
          </w:p>
        </w:tc>
        <w:tc>
          <w:tcPr>
            <w:tcW w:w="580" w:type="dxa"/>
            <w:vAlign w:val="bottom"/>
            <w:tcBorders>
              <w:bottom w:val="single" w:sz="8" w:color="808080"/>
              <w:right w:val="single" w:sz="8" w:color="808080"/>
            </w:tcBorders>
          </w:tcPr>
          <w:p>
            <w:pPr xmlns:w="http://schemas.openxmlformats.org/wordprocessingml/2006/main">
              <w:jc w:val="right"/>
              <w:ind w:right="4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color w:val="auto"/>
              </w:rPr>
              <w:t xml:space="preserve">2015</w:t>
            </w:r>
          </w:p>
        </w:tc>
        <w:tc>
          <w:tcPr>
            <w:tcW w:w="580" w:type="dxa"/>
            <w:vAlign w:val="bottom"/>
            <w:tcBorders>
              <w:bottom w:val="single" w:sz="8" w:color="808080"/>
              <w:right w:val="single" w:sz="8" w:color="808080"/>
            </w:tcBorders>
          </w:tcPr>
          <w:p>
            <w:pPr xmlns:w="http://schemas.openxmlformats.org/wordprocessingml/2006/main">
              <w:jc w:val="right"/>
              <w:ind w:right="4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color w:val="auto"/>
              </w:rPr>
              <w:t xml:space="preserve">2016</w:t>
            </w:r>
          </w:p>
        </w:tc>
        <w:tc>
          <w:tcPr>
            <w:tcW w:w="580" w:type="dxa"/>
            <w:vAlign w:val="bottom"/>
            <w:tcBorders>
              <w:bottom w:val="single" w:sz="8" w:color="808080"/>
              <w:right w:val="single" w:sz="8" w:color="808080"/>
            </w:tcBorders>
          </w:tcPr>
          <w:p>
            <w:pPr xmlns:w="http://schemas.openxmlformats.org/wordprocessingml/2006/main">
              <w:jc w:val="right"/>
              <w:ind w:right="4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color w:val="auto"/>
              </w:rPr>
              <w:t xml:space="preserve">2017</w:t>
            </w:r>
          </w:p>
        </w:tc>
        <w:tc>
          <w:tcPr>
            <w:tcW w:w="580" w:type="dxa"/>
            <w:vAlign w:val="bottom"/>
            <w:tcBorders>
              <w:bottom w:val="single" w:sz="8" w:color="808080"/>
              <w:right w:val="single" w:sz="8" w:color="808080"/>
            </w:tcBorders>
          </w:tcPr>
          <w:p>
            <w:pPr xmlns:w="http://schemas.openxmlformats.org/wordprocessingml/2006/main">
              <w:jc w:val="right"/>
              <w:ind w:right="4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color w:val="auto"/>
              </w:rPr>
              <w:t xml:space="preserve">2018</w:t>
            </w:r>
          </w:p>
        </w:tc>
        <w:tc>
          <w:tcPr>
            <w:tcW w:w="580" w:type="dxa"/>
            <w:vAlign w:val="bottom"/>
            <w:tcBorders>
              <w:bottom w:val="single" w:sz="8" w:color="808080"/>
              <w:right w:val="single" w:sz="8" w:color="808080"/>
            </w:tcBorders>
          </w:tcPr>
          <w:p>
            <w:pPr xmlns:w="http://schemas.openxmlformats.org/wordprocessingml/2006/main">
              <w:jc w:val="right"/>
              <w:ind w:right="4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color w:val="auto"/>
              </w:rPr>
              <w:t xml:space="preserve">2019</w:t>
            </w:r>
          </w:p>
        </w:tc>
        <w:tc>
          <w:tcPr>
            <w:tcW w:w="580" w:type="dxa"/>
            <w:vAlign w:val="bottom"/>
            <w:tcBorders>
              <w:bottom w:val="single" w:sz="8" w:color="808080"/>
              <w:right w:val="single" w:sz="8" w:color="808080"/>
            </w:tcBorders>
          </w:tcPr>
          <w:p>
            <w:pPr xmlns:w="http://schemas.openxmlformats.org/wordprocessingml/2006/main">
              <w:jc w:val="right"/>
              <w:ind w:right="4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color w:val="auto"/>
              </w:rPr>
              <w:t xml:space="preserve">2020</w:t>
            </w:r>
          </w:p>
        </w:tc>
        <w:tc>
          <w:tcPr>
            <w:tcW w:w="580" w:type="dxa"/>
            <w:vAlign w:val="bottom"/>
            <w:tcBorders>
              <w:bottom w:val="single" w:sz="8" w:color="808080"/>
              <w:right w:val="single" w:sz="8" w:color="808080"/>
            </w:tcBorders>
          </w:tcPr>
          <w:p>
            <w:pPr xmlns:w="http://schemas.openxmlformats.org/wordprocessingml/2006/main">
              <w:jc w:val="right"/>
              <w:ind w:right="4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color w:val="auto"/>
              </w:rPr>
              <w:t xml:space="preserve">2021</w:t>
            </w:r>
          </w:p>
        </w:tc>
        <w:tc>
          <w:tcPr>
            <w:tcW w:w="580" w:type="dxa"/>
            <w:vAlign w:val="bottom"/>
            <w:tcBorders>
              <w:bottom w:val="single" w:sz="8" w:color="808080"/>
              <w:right w:val="single" w:sz="8" w:color="808080"/>
            </w:tcBorders>
          </w:tcPr>
          <w:p>
            <w:pPr xmlns:w="http://schemas.openxmlformats.org/wordprocessingml/2006/main">
              <w:jc w:val="right"/>
              <w:ind w:right="4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color w:val="auto"/>
              </w:rPr>
              <w:t xml:space="preserve">2022</w:t>
            </w:r>
          </w:p>
        </w:tc>
        <w:tc>
          <w:tcPr>
            <w:tcW w:w="580" w:type="dxa"/>
            <w:vAlign w:val="bottom"/>
            <w:tcBorders>
              <w:bottom w:val="single" w:sz="8" w:color="808080"/>
            </w:tcBorders>
          </w:tcPr>
          <w:p>
            <w:pPr xmlns:w="http://schemas.openxmlformats.org/wordprocessingml/2006/main">
              <w:jc w:val="right"/>
              <w:ind w:right="2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color w:val="auto"/>
              </w:rPr>
              <w:t xml:space="preserve">2023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3"/>
        </w:trPr>
        <w:tc>
          <w:tcPr>
            <w:tcW w:w="140" w:type="dxa"/>
            <w:vAlign w:val="bottom"/>
            <w:shd w:val="clear" w:color="auto" w:fill="FF4713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right w:val="single" w:sz="8" w:color="808080"/>
            </w:tcBorders>
            <w:vMerge w:val="restart"/>
          </w:tcPr>
          <w:p>
            <w:pPr xmlns:w="http://schemas.openxmlformats.org/wordprocessingml/2006/main"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color w:val="auto"/>
              </w:rPr>
              <w:t xml:space="preserve">Fundusz</w:t>
            </w:r>
          </w:p>
        </w:tc>
        <w:tc>
          <w:tcPr>
            <w:tcW w:w="580" w:type="dxa"/>
            <w:vAlign w:val="bottom"/>
            <w:tcBorders>
              <w:right w:val="single" w:sz="8" w:color="808080"/>
            </w:tcBorders>
            <w:vMerge w:val="restart"/>
          </w:tcPr>
          <w:p>
            <w:pPr xmlns:w="http://schemas.openxmlformats.org/wordprocessingml/2006/main">
              <w:jc w:val="right"/>
              <w:ind w:right="4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color w:val="auto"/>
              </w:rPr>
              <w:t xml:space="preserve">3,8</w:t>
            </w:r>
          </w:p>
        </w:tc>
        <w:tc>
          <w:tcPr>
            <w:tcW w:w="580" w:type="dxa"/>
            <w:vAlign w:val="bottom"/>
            <w:tcBorders>
              <w:right w:val="single" w:sz="8" w:color="808080"/>
            </w:tcBorders>
            <w:vMerge w:val="restart"/>
          </w:tcPr>
          <w:p>
            <w:pPr xmlns:w="http://schemas.openxmlformats.org/wordprocessingml/2006/main">
              <w:jc w:val="right"/>
              <w:ind w:right="4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color w:val="auto"/>
              </w:rPr>
              <w:t xml:space="preserve">- 1,9</w:t>
            </w:r>
          </w:p>
        </w:tc>
        <w:tc>
          <w:tcPr>
            <w:tcW w:w="580" w:type="dxa"/>
            <w:vAlign w:val="bottom"/>
            <w:tcBorders>
              <w:right w:val="single" w:sz="8" w:color="808080"/>
            </w:tcBorders>
            <w:vMerge w:val="restart"/>
          </w:tcPr>
          <w:p>
            <w:pPr xmlns:w="http://schemas.openxmlformats.org/wordprocessingml/2006/main">
              <w:jc w:val="right"/>
              <w:ind w:right="4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color w:val="auto"/>
              </w:rPr>
              <w:t xml:space="preserve">6,5</w:t>
            </w:r>
          </w:p>
        </w:tc>
        <w:tc>
          <w:tcPr>
            <w:tcW w:w="580" w:type="dxa"/>
            <w:vAlign w:val="bottom"/>
            <w:tcBorders>
              <w:right w:val="single" w:sz="8" w:color="808080"/>
            </w:tcBorders>
            <w:vMerge w:val="restart"/>
          </w:tcPr>
          <w:p>
            <w:pPr xmlns:w="http://schemas.openxmlformats.org/wordprocessingml/2006/main">
              <w:jc w:val="right"/>
              <w:ind w:right="4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color w:val="auto"/>
              </w:rPr>
              <w:t xml:space="preserve">26,7</w:t>
            </w:r>
          </w:p>
        </w:tc>
        <w:tc>
          <w:tcPr>
            <w:tcW w:w="580" w:type="dxa"/>
            <w:vAlign w:val="bottom"/>
            <w:tcBorders>
              <w:right w:val="single" w:sz="8" w:color="808080"/>
            </w:tcBorders>
            <w:vMerge w:val="restart"/>
          </w:tcPr>
          <w:p>
            <w:pPr xmlns:w="http://schemas.openxmlformats.org/wordprocessingml/2006/main">
              <w:jc w:val="right"/>
              <w:ind w:right="4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color w:val="auto"/>
              </w:rPr>
              <w:t xml:space="preserve">- 10,1</w:t>
            </w:r>
          </w:p>
        </w:tc>
        <w:tc>
          <w:tcPr>
            <w:tcW w:w="580" w:type="dxa"/>
            <w:vAlign w:val="bottom"/>
            <w:tcBorders>
              <w:right w:val="single" w:sz="8" w:color="808080"/>
            </w:tcBorders>
            <w:vMerge w:val="restart"/>
          </w:tcPr>
          <w:p>
            <w:pPr xmlns:w="http://schemas.openxmlformats.org/wordprocessingml/2006/main">
              <w:jc w:val="right"/>
              <w:ind w:right="4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color w:val="auto"/>
              </w:rPr>
              <w:t xml:space="preserve">33,3</w:t>
            </w:r>
          </w:p>
        </w:tc>
        <w:tc>
          <w:tcPr>
            <w:tcW w:w="580" w:type="dxa"/>
            <w:vAlign w:val="bottom"/>
            <w:tcBorders>
              <w:right w:val="single" w:sz="8" w:color="808080"/>
            </w:tcBorders>
            <w:vMerge w:val="restart"/>
          </w:tcPr>
          <w:p>
            <w:pPr xmlns:w="http://schemas.openxmlformats.org/wordprocessingml/2006/main">
              <w:jc w:val="right"/>
              <w:ind w:right="4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color w:val="auto"/>
              </w:rPr>
              <w:t xml:space="preserve">15,6</w:t>
            </w:r>
          </w:p>
        </w:tc>
        <w:tc>
          <w:tcPr>
            <w:tcW w:w="580" w:type="dxa"/>
            <w:vAlign w:val="bottom"/>
            <w:tcBorders>
              <w:right w:val="single" w:sz="8" w:color="808080"/>
            </w:tcBorders>
            <w:vMerge w:val="restart"/>
          </w:tcPr>
          <w:p>
            <w:pPr xmlns:w="http://schemas.openxmlformats.org/wordprocessingml/2006/main">
              <w:jc w:val="right"/>
              <w:ind w:right="4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color w:val="auto"/>
              </w:rPr>
              <w:t xml:space="preserve">31,1</w:t>
            </w:r>
          </w:p>
        </w:tc>
        <w:tc>
          <w:tcPr>
            <w:tcW w:w="580" w:type="dxa"/>
            <w:vAlign w:val="bottom"/>
            <w:tcBorders>
              <w:right w:val="single" w:sz="8" w:color="808080"/>
            </w:tcBorders>
            <w:vMerge w:val="restart"/>
          </w:tcPr>
          <w:p>
            <w:pPr xmlns:w="http://schemas.openxmlformats.org/wordprocessingml/2006/main">
              <w:jc w:val="right"/>
              <w:ind w:right="4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color w:val="auto"/>
              </w:rPr>
              <w:t xml:space="preserve">-21,8</w:t>
            </w:r>
          </w:p>
        </w:tc>
        <w:tc>
          <w:tcPr>
            <w:tcW w:w="580" w:type="dxa"/>
            <w:vAlign w:val="bottom"/>
            <w:vMerge w:val="restart"/>
          </w:tcPr>
          <w:p>
            <w:pPr xmlns:w="http://schemas.openxmlformats.org/wordprocessingml/2006/main">
              <w:jc w:val="right"/>
              <w:ind w:right="2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color w:val="auto"/>
              </w:rPr>
              <w:t xml:space="preserve">14,1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3"/>
        </w:trPr>
        <w:tc>
          <w:tcPr>
            <w:tcW w:w="1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808080"/>
              <w:right w:val="single" w:sz="8" w:color="808080"/>
            </w:tcBorders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808080"/>
              <w:right w:val="single" w:sz="8" w:color="808080"/>
            </w:tcBorders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808080"/>
              <w:right w:val="single" w:sz="8" w:color="808080"/>
            </w:tcBorders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808080"/>
              <w:right w:val="single" w:sz="8" w:color="808080"/>
            </w:tcBorders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808080"/>
              <w:right w:val="single" w:sz="8" w:color="808080"/>
            </w:tcBorders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808080"/>
              <w:right w:val="single" w:sz="8" w:color="808080"/>
            </w:tcBorders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808080"/>
              <w:right w:val="single" w:sz="8" w:color="808080"/>
            </w:tcBorders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808080"/>
              <w:right w:val="single" w:sz="8" w:color="808080"/>
            </w:tcBorders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808080"/>
              <w:right w:val="single" w:sz="8" w:color="808080"/>
            </w:tcBorders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808080"/>
              <w:right w:val="single" w:sz="8" w:color="808080"/>
            </w:tcBorders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bottom w:val="single" w:sz="8" w:color="808080"/>
            </w:tcBorders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1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right w:val="single" w:sz="8" w:color="808080"/>
            </w:tcBorders>
            <w:vMerge w:val="restart"/>
          </w:tcPr>
          <w:p>
            <w:pPr xmlns:w="http://schemas.openxmlformats.org/wordprocessingml/2006/main"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color w:val="auto"/>
              </w:rPr>
              <w:t xml:space="preserve">† wskaźnika referencyjnego</w:t>
            </w:r>
          </w:p>
        </w:tc>
        <w:tc>
          <w:tcPr>
            <w:tcW w:w="580" w:type="dxa"/>
            <w:vAlign w:val="bottom"/>
            <w:tcBorders>
              <w:right w:val="single" w:sz="8" w:color="808080"/>
            </w:tcBorders>
            <w:vMerge w:val="restart"/>
          </w:tcPr>
          <w:p>
            <w:pPr xmlns:w="http://schemas.openxmlformats.org/wordprocessingml/2006/main">
              <w:jc w:val="right"/>
              <w:ind w:right="4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color w:val="auto"/>
              </w:rPr>
              <w:t xml:space="preserve">4,1</w:t>
            </w:r>
          </w:p>
        </w:tc>
        <w:tc>
          <w:tcPr>
            <w:tcW w:w="580" w:type="dxa"/>
            <w:vAlign w:val="bottom"/>
            <w:tcBorders>
              <w:right w:val="single" w:sz="8" w:color="808080"/>
            </w:tcBorders>
            <w:vMerge w:val="restart"/>
          </w:tcPr>
          <w:p>
            <w:pPr xmlns:w="http://schemas.openxmlformats.org/wordprocessingml/2006/main">
              <w:jc w:val="right"/>
              <w:ind w:right="4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color w:val="auto"/>
              </w:rPr>
              <w:t xml:space="preserve">- 1,5</w:t>
            </w:r>
          </w:p>
        </w:tc>
        <w:tc>
          <w:tcPr>
            <w:tcW w:w="580" w:type="dxa"/>
            <w:vAlign w:val="bottom"/>
            <w:tcBorders>
              <w:right w:val="single" w:sz="8" w:color="808080"/>
            </w:tcBorders>
            <w:vMerge w:val="restart"/>
          </w:tcPr>
          <w:p>
            <w:pPr xmlns:w="http://schemas.openxmlformats.org/wordprocessingml/2006/main">
              <w:jc w:val="right"/>
              <w:ind w:right="4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color w:val="auto"/>
              </w:rPr>
              <w:t xml:space="preserve">6,8</w:t>
            </w:r>
          </w:p>
        </w:tc>
        <w:tc>
          <w:tcPr>
            <w:tcW w:w="580" w:type="dxa"/>
            <w:vAlign w:val="bottom"/>
            <w:tcBorders>
              <w:right w:val="single" w:sz="8" w:color="808080"/>
            </w:tcBorders>
            <w:vMerge w:val="restart"/>
          </w:tcPr>
          <w:p>
            <w:pPr xmlns:w="http://schemas.openxmlformats.org/wordprocessingml/2006/main">
              <w:jc w:val="right"/>
              <w:ind w:right="4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color w:val="auto"/>
              </w:rPr>
              <w:t xml:space="preserve">27,1</w:t>
            </w:r>
          </w:p>
        </w:tc>
        <w:tc>
          <w:tcPr>
            <w:tcW w:w="580" w:type="dxa"/>
            <w:vAlign w:val="bottom"/>
            <w:tcBorders>
              <w:right w:val="single" w:sz="8" w:color="808080"/>
            </w:tcBorders>
            <w:vMerge w:val="restart"/>
          </w:tcPr>
          <w:p>
            <w:pPr xmlns:w="http://schemas.openxmlformats.org/wordprocessingml/2006/main">
              <w:jc w:val="right"/>
              <w:ind w:right="4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color w:val="auto"/>
              </w:rPr>
              <w:t xml:space="preserve">- 9,8</w:t>
            </w:r>
          </w:p>
        </w:tc>
        <w:tc>
          <w:tcPr>
            <w:tcW w:w="580" w:type="dxa"/>
            <w:vAlign w:val="bottom"/>
            <w:tcBorders>
              <w:right w:val="single" w:sz="8" w:color="808080"/>
            </w:tcBorders>
            <w:vMerge w:val="restart"/>
          </w:tcPr>
          <w:p>
            <w:pPr xmlns:w="http://schemas.openxmlformats.org/wordprocessingml/2006/main">
              <w:jc w:val="right"/>
              <w:ind w:right="4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color w:val="auto"/>
              </w:rPr>
              <w:t xml:space="preserve">33,9</w:t>
            </w:r>
          </w:p>
        </w:tc>
        <w:tc>
          <w:tcPr>
            <w:tcW w:w="580" w:type="dxa"/>
            <w:vAlign w:val="bottom"/>
            <w:tcBorders>
              <w:right w:val="single" w:sz="8" w:color="808080"/>
            </w:tcBorders>
            <w:vMerge w:val="restart"/>
          </w:tcPr>
          <w:p>
            <w:pPr xmlns:w="http://schemas.openxmlformats.org/wordprocessingml/2006/main">
              <w:jc w:val="right"/>
              <w:ind w:right="4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color w:val="auto"/>
              </w:rPr>
              <w:t xml:space="preserve">16,1</w:t>
            </w:r>
          </w:p>
        </w:tc>
        <w:tc>
          <w:tcPr>
            <w:tcW w:w="580" w:type="dxa"/>
            <w:vAlign w:val="bottom"/>
            <w:tcBorders>
              <w:right w:val="single" w:sz="8" w:color="808080"/>
            </w:tcBorders>
            <w:vMerge w:val="restart"/>
          </w:tcPr>
          <w:p>
            <w:pPr xmlns:w="http://schemas.openxmlformats.org/wordprocessingml/2006/main">
              <w:jc w:val="right"/>
              <w:ind w:right="4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color w:val="auto"/>
              </w:rPr>
              <w:t xml:space="preserve">31,8</w:t>
            </w:r>
          </w:p>
        </w:tc>
        <w:tc>
          <w:tcPr>
            <w:tcW w:w="580" w:type="dxa"/>
            <w:vAlign w:val="bottom"/>
            <w:tcBorders>
              <w:right w:val="single" w:sz="8" w:color="808080"/>
            </w:tcBorders>
            <w:vMerge w:val="restart"/>
          </w:tcPr>
          <w:p>
            <w:pPr xmlns:w="http://schemas.openxmlformats.org/wordprocessingml/2006/main">
              <w:jc w:val="right"/>
              <w:ind w:right="4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color w:val="auto"/>
              </w:rPr>
              <w:t xml:space="preserve">- 21,5</w:t>
            </w:r>
          </w:p>
        </w:tc>
        <w:tc>
          <w:tcPr>
            <w:tcW w:w="580" w:type="dxa"/>
            <w:vAlign w:val="bottom"/>
            <w:vMerge w:val="restart"/>
          </w:tcPr>
          <w:p>
            <w:pPr xmlns:w="http://schemas.openxmlformats.org/wordprocessingml/2006/main">
              <w:jc w:val="right"/>
              <w:ind w:right="2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color w:val="auto"/>
              </w:rPr>
              <w:t xml:space="preserve">14,8</w:t>
            </w: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4"/>
        </w:trPr>
        <w:tc>
          <w:tcPr>
            <w:tcW w:w="140" w:type="dxa"/>
            <w:vAlign w:val="bottom"/>
            <w:shd w:val="clear" w:color="auto" w:fill="FFCE00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right w:val="single" w:sz="8" w:color="808080"/>
            </w:tcBorders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right w:val="single" w:sz="8" w:color="808080"/>
            </w:tcBorders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right w:val="single" w:sz="8" w:color="808080"/>
            </w:tcBorders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right w:val="single" w:sz="8" w:color="808080"/>
            </w:tcBorders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right w:val="single" w:sz="8" w:color="808080"/>
            </w:tcBorders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right w:val="single" w:sz="8" w:color="808080"/>
            </w:tcBorders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right w:val="single" w:sz="8" w:color="808080"/>
            </w:tcBorders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right w:val="single" w:sz="8" w:color="808080"/>
            </w:tcBorders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right w:val="single" w:sz="8" w:color="808080"/>
            </w:tcBorders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right w:val="single" w:sz="8" w:color="808080"/>
            </w:tcBorders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8"/>
        </w:trPr>
        <w:tc>
          <w:tcPr>
            <w:tcW w:w="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right w:val="single" w:sz="8" w:color="808080"/>
            </w:tcBorders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right w:val="single" w:sz="8" w:color="808080"/>
            </w:tcBorders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right w:val="single" w:sz="8" w:color="808080"/>
            </w:tcBorders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right w:val="single" w:sz="8" w:color="808080"/>
            </w:tcBorders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right w:val="single" w:sz="8" w:color="808080"/>
            </w:tcBorders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right w:val="single" w:sz="8" w:color="808080"/>
            </w:tcBorders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right w:val="single" w:sz="8" w:color="808080"/>
            </w:tcBorders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right w:val="single" w:sz="8" w:color="808080"/>
            </w:tcBorders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right w:val="single" w:sz="8" w:color="808080"/>
            </w:tcBorders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right w:val="single" w:sz="8" w:color="808080"/>
            </w:tcBorders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58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42" w:lineRule="exact"/>
        <w:rPr>
          <w:sz w:val="20"/>
          <w:szCs w:val="20"/>
          <w:color w:val="auto"/>
        </w:rPr>
      </w:pPr>
    </w:p>
    <w:p>
      <w:pPr>
        <w:sectPr>
          <w:pgSz w:w="11900" w:h="16838" w:orient="portrait"/>
          <w:cols w:equalWidth="0" w:num="2">
            <w:col w:w="3320" w:space="280"/>
            <w:col w:w="7060"/>
          </w:cols>
          <w:pgMar w:left="620" w:top="609" w:right="626" w:bottom="0" w:gutter="0" w:footer="0" w:header="0"/>
          <w:type w:val="continuous"/>
        </w:sectPr>
      </w:pPr>
    </w:p>
    <w:p>
      <w:pPr xmlns:w="http://schemas.openxmlformats.org/wordprocessingml/2006/main">
        <w:ind w:left="40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26"/>
          <w:szCs w:val="26"/>
          <w:color w:val="auto"/>
        </w:rPr>
        <w:t xml:space="preserve">Informacje praktyczne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2540</wp:posOffset>
            </wp:positionH>
            <wp:positionV relativeFrom="paragraph">
              <wp:posOffset>22860</wp:posOffset>
            </wp:positionV>
            <wp:extent cx="6767830" cy="9525"/>
            <wp:wrapNone/>
            <wp:docPr id="35" name="Picture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/>
                    <pic:cNvPicPr>
                      <a:picLocks noChangeAspect="1" noChangeArrowheads="1"/>
                    </pic:cNvPicPr>
                  </pic:nvPicPr>
                  <pic:blipFill>
                    <a:blip r:embed="rId46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7830" cy="9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46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left="160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6"/>
          <w:szCs w:val="16"/>
          <w:color w:val="auto"/>
        </w:rPr>
        <w:t xml:space="preserve">Depozytariuszem funduszu jest State Street Custodial Services (Ireland) Limited.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2540</wp:posOffset>
            </wp:positionH>
            <wp:positionV relativeFrom="paragraph">
              <wp:posOffset>-66040</wp:posOffset>
            </wp:positionV>
            <wp:extent cx="45720" cy="77470"/>
            <wp:wrapNone/>
            <wp:docPr id="36" name="Picture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/>
                    <pic:cNvPicPr>
                      <a:picLocks noChangeAspect="1" noChangeArrowheads="1"/>
                    </pic:cNvPicPr>
                  </pic:nvPicPr>
                  <pic:blipFill>
                    <a:blip r:embed="rId47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" cy="774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8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left="160" w:right="160"/>
        <w:spacing w:after="0" w:line="345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4"/>
          <w:szCs w:val="14"/>
          <w:color w:val="auto"/>
        </w:rPr>
        <w:t xml:space="preserve">Więcej informacji na temat Funduszu i klasy akcji można uzyskać z najnowszego raportu rocznego i półrocznych raportów iShares II plc.</w:t>
      </w:r>
      <w:r>
        <w:rPr xmlns:w="http://schemas.openxmlformats.org/wordprocessingml/2006/main">
          <w:rFonts w:ascii="Arial" w:cs="Arial" w:eastAsia="Arial" w:hAnsi="Arial"/>
          <w:sz w:val="14"/>
          <w:szCs w:val="14"/>
          <w:color w:val="auto"/>
        </w:rPr>
        <w:t xml:space="preserve"> Dokumenty te są dostępne bezpłatnie w języku angielskim i niektórych innych językach.</w:t>
      </w:r>
      <w:r>
        <w:rPr xmlns:w="http://schemas.openxmlformats.org/wordprocessingml/2006/main">
          <w:rFonts w:ascii="Arial" w:cs="Arial" w:eastAsia="Arial" w:hAnsi="Arial"/>
          <w:sz w:val="14"/>
          <w:szCs w:val="14"/>
          <w:color w:val="auto"/>
        </w:rPr>
        <w:t xml:space="preserve"> Można je znaleźć, wraz z innymi informacjami, takimi jak szczegóły dotyczące kluczowych inwestycji bazowych klasy akcji i cen akcji, na stronie internetowej iShares pod adresem www.ishares.com lub pod numerem telefonu +44 (0)845 357 7000 lub od brokera lub doradcy finansowego.</w:t>
      </w:r>
      <w:r>
        <w:rPr xmlns:w="http://schemas.openxmlformats.org/wordprocessingml/2006/main">
          <w:rFonts w:ascii="Arial" w:cs="Arial" w:eastAsia="Arial" w:hAnsi="Arial"/>
          <w:sz w:val="14"/>
          <w:szCs w:val="14"/>
          <w:color w:val="auto"/>
        </w:rPr>
        <w:t xml:space="preserve"> Inwestorzy powinni mieć na uwadze, że przepisy podatkowe mające zastosowanie do funduszu i klasy akcji mogą mieć wpływ na indywidualną sytuację podatkową inwestycji.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2540</wp:posOffset>
            </wp:positionH>
            <wp:positionV relativeFrom="paragraph">
              <wp:posOffset>-537210</wp:posOffset>
            </wp:positionV>
            <wp:extent cx="45720" cy="77470"/>
            <wp:wrapNone/>
            <wp:docPr id="37" name="Picture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/>
                    <pic:cNvPicPr>
                      <a:picLocks noChangeAspect="1" noChangeArrowheads="1"/>
                    </pic:cNvPicPr>
                  </pic:nvPicPr>
                  <pic:blipFill>
                    <a:blip r:embed="rId4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" cy="774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2540</wp:posOffset>
            </wp:positionH>
            <wp:positionV relativeFrom="paragraph">
              <wp:posOffset>-95250</wp:posOffset>
            </wp:positionV>
            <wp:extent cx="45720" cy="77470"/>
            <wp:wrapNone/>
            <wp:docPr id="38" name="Picture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/>
                    <pic:cNvPicPr>
                      <a:picLocks noChangeAspect="1" noChangeArrowheads="1"/>
                    </pic:cNvPicPr>
                  </pic:nvPicPr>
                  <pic:blipFill>
                    <a:blip r:embed="rId4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" cy="774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 xmlns:w="http://schemas.openxmlformats.org/wordprocessingml/2006/main">
        <w:ind w:left="160" w:right="280"/>
        <w:spacing w:after="0" w:line="345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4"/>
          <w:szCs w:val="14"/>
          <w:color w:val="auto"/>
        </w:rPr>
        <w:t xml:space="preserve">Fundusz jest subfunduszem iShares II plc, struktury parasolowej obejmującej różne subfundusze.</w:t>
      </w:r>
      <w:r>
        <w:rPr xmlns:w="http://schemas.openxmlformats.org/wordprocessingml/2006/main">
          <w:rFonts w:ascii="Arial" w:cs="Arial" w:eastAsia="Arial" w:hAnsi="Arial"/>
          <w:sz w:val="14"/>
          <w:szCs w:val="14"/>
          <w:color w:val="auto"/>
        </w:rPr>
        <w:t xml:space="preserve"> Fundusz posiada jedną lub więcej klas akcji.</w:t>
      </w:r>
      <w:r>
        <w:rPr xmlns:w="http://schemas.openxmlformats.org/wordprocessingml/2006/main">
          <w:rFonts w:ascii="Arial" w:cs="Arial" w:eastAsia="Arial" w:hAnsi="Arial"/>
          <w:sz w:val="14"/>
          <w:szCs w:val="14"/>
          <w:color w:val="auto"/>
        </w:rPr>
        <w:t xml:space="preserve"> Niniejszy dokument odnosi się do kategorii funduszy i akcji podanej na początku niniejszego dokumentu.</w:t>
      </w:r>
      <w:r>
        <w:rPr xmlns:w="http://schemas.openxmlformats.org/wordprocessingml/2006/main">
          <w:rFonts w:ascii="Arial" w:cs="Arial" w:eastAsia="Arial" w:hAnsi="Arial"/>
          <w:sz w:val="14"/>
          <w:szCs w:val="14"/>
          <w:color w:val="auto"/>
        </w:rPr>
        <w:t xml:space="preserve"> Jednakże prospekt emisyjny, sprawozdania roczne i półroczne są przygotowywane dla parasola.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2540</wp:posOffset>
            </wp:positionH>
            <wp:positionV relativeFrom="paragraph">
              <wp:posOffset>-243205</wp:posOffset>
            </wp:positionV>
            <wp:extent cx="45720" cy="77470"/>
            <wp:wrapNone/>
            <wp:docPr id="39" name="Picture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/>
                    <pic:cNvPicPr>
                      <a:picLocks noChangeAspect="1" noChangeArrowheads="1"/>
                    </pic:cNvPicPr>
                  </pic:nvPicPr>
                  <pic:blipFill>
                    <a:blip r:embed="rId5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" cy="774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 xmlns:w="http://schemas.openxmlformats.org/wordprocessingml/2006/main">
        <w:ind w:left="160" w:right="40"/>
        <w:spacing w:after="0" w:line="302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6"/>
          <w:szCs w:val="16"/>
          <w:color w:val="auto"/>
        </w:rPr>
        <w:t xml:space="preserve">iShares II plc może zostać pociągnięta do odpowiedzialności wyłącznie na podstawie jakiegokolwiek oświadczenia zawartego w niniejszym dokumencie, które wprowadza w błąd, jest niedokładne lub niezgodne z odpowiednimi częściami prospektu emisyjnego Funduszu.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2540</wp:posOffset>
            </wp:positionH>
            <wp:positionV relativeFrom="paragraph">
              <wp:posOffset>-243205</wp:posOffset>
            </wp:positionV>
            <wp:extent cx="45720" cy="77470"/>
            <wp:wrapNone/>
            <wp:docPr id="40" name="Picture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/>
                    <pic:cNvPicPr>
                      <a:picLocks noChangeAspect="1" noChangeArrowheads="1"/>
                    </pic:cNvPicPr>
                  </pic:nvPicPr>
                  <pic:blipFill>
                    <a:blip r:embed="rId5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" cy="774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 xmlns:w="http://schemas.openxmlformats.org/wordprocessingml/2006/main">
        <w:ind w:left="160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6"/>
          <w:szCs w:val="16"/>
          <w:color w:val="auto"/>
        </w:rPr>
        <w:t xml:space="preserve">Orientacyjna śróddzienna wartość aktywów netto klasy akcji jest publikowana na odpowiednich stronach internetowych giełd.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2540</wp:posOffset>
            </wp:positionH>
            <wp:positionV relativeFrom="paragraph">
              <wp:posOffset>-66040</wp:posOffset>
            </wp:positionV>
            <wp:extent cx="45720" cy="77470"/>
            <wp:wrapNone/>
            <wp:docPr id="41" name="Picture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/>
                    <pic:cNvPicPr>
                      <a:picLocks noChangeAspect="1" noChangeArrowheads="1"/>
                    </pic:cNvPicPr>
                  </pic:nvPicPr>
                  <pic:blipFill>
                    <a:blip r:embed="rId52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" cy="774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8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left="160" w:right="40"/>
        <w:spacing w:after="0" w:line="322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5"/>
          <w:szCs w:val="15"/>
          <w:color w:val="auto"/>
        </w:rPr>
        <w:t xml:space="preserve">Zgodnie z prawem irlandzkim iShares II plc wydziela odpowiedzialność pomiędzy subfundusze (tj. aktywa Funduszu nie będą wykorzystywane do wywiązywania się z zobowiązań innych subfunduszy w ramach iShares II plc).</w:t>
      </w:r>
      <w:r>
        <w:rPr xmlns:w="http://schemas.openxmlformats.org/wordprocessingml/2006/main">
          <w:rFonts w:ascii="Arial" w:cs="Arial" w:eastAsia="Arial" w:hAnsi="Arial"/>
          <w:sz w:val="15"/>
          <w:szCs w:val="15"/>
          <w:color w:val="auto"/>
        </w:rPr>
        <w:t xml:space="preserve"> Ponadto aktywa Funduszu utrzymywane są odrębnie od aktywów innych subfunduszy.</w:t>
      </w:r>
      <w:r>
        <w:rPr xmlns:w="http://schemas.openxmlformats.org/wordprocessingml/2006/main">
          <w:rFonts w:ascii="Arial" w:cs="Arial" w:eastAsia="Arial" w:hAnsi="Arial"/>
          <w:sz w:val="15"/>
          <w:szCs w:val="15"/>
          <w:color w:val="auto"/>
        </w:rPr>
        <w:t xml:space="preserve"> Aktywa i zobowiązania specyficzne dla danej klasy akcji można by przypisać tylko do tej klasy akcji, jednak zgodnie z prawem irlandzkim nie ma rozdzielenia zobowiązań między kategorie akcji.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2540</wp:posOffset>
            </wp:positionH>
            <wp:positionV relativeFrom="paragraph">
              <wp:posOffset>-389890</wp:posOffset>
            </wp:positionV>
            <wp:extent cx="45720" cy="77470"/>
            <wp:wrapNone/>
            <wp:docPr id="42" name="Picture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/>
                    <pic:cNvPicPr>
                      <a:picLocks noChangeAspect="1" noChangeArrowheads="1"/>
                    </pic:cNvPicPr>
                  </pic:nvPicPr>
                  <pic:blipFill>
                    <a:blip r:embed="rId53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" cy="774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 xmlns:w="http://schemas.openxmlformats.org/wordprocessingml/2006/main">
        <w:ind w:left="160" w:right="80"/>
        <w:spacing w:after="0" w:line="302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6"/>
          <w:szCs w:val="16"/>
          <w:color w:val="auto"/>
        </w:rPr>
        <w:t xml:space="preserve">Zamiana akcji pomiędzy Funduszem a innymi subfunduszami w ramach iShares II plc nie jest dostępna dla inwestorów.</w:t>
      </w:r>
      <w:r>
        <w:rPr xmlns:w="http://schemas.openxmlformats.org/wordprocessingml/2006/main">
          <w:rFonts w:ascii="Arial" w:cs="Arial" w:eastAsia="Arial" w:hAnsi="Arial"/>
          <w:sz w:val="16"/>
          <w:szCs w:val="16"/>
          <w:color w:val="auto"/>
        </w:rPr>
        <w:t xml:space="preserve"> Tylko upoważnieni uczestnicy mający bezpośredni kontakt z Funduszem mogą przechodzić z jednej klasy akcji Funduszu do drugiej, pod warunkiem spełnienia określonych warunków zawartych w prospekcie emisyjnym Funduszu.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2540</wp:posOffset>
            </wp:positionH>
            <wp:positionV relativeFrom="paragraph">
              <wp:posOffset>-243205</wp:posOffset>
            </wp:positionV>
            <wp:extent cx="45720" cy="77470"/>
            <wp:wrapNone/>
            <wp:docPr id="43" name="Picture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/>
                    <pic:cNvPicPr>
                      <a:picLocks noChangeAspect="1" noChangeArrowheads="1"/>
                    </pic:cNvPicPr>
                  </pic:nvPicPr>
                  <pic:blipFill>
                    <a:blip r:embed="rId54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" cy="774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 xmlns:w="http://schemas.openxmlformats.org/wordprocessingml/2006/main">
        <w:ind w:left="160" w:right="100"/>
        <w:spacing w:after="0" w:line="366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5"/>
          <w:szCs w:val="15"/>
          <w:color w:val="auto"/>
        </w:rPr>
        <w:t xml:space="preserve">Polityka wynagradzania Spółki, która opisuje sposób ustalania i przyznawania wynagrodzeń i świadczeń oraz związane z tym ustalenia dotyczące ładu korporacyjnego, dostępna jest na stronie internetowej www.blackrock.com/Remunerationpolicy lub na wniosek siedziby Spółki.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5673090</wp:posOffset>
            </wp:positionH>
            <wp:positionV relativeFrom="paragraph">
              <wp:posOffset>1846580</wp:posOffset>
            </wp:positionV>
            <wp:extent cx="1097280" cy="457200"/>
            <wp:wrapNone/>
            <wp:docPr id="44" name="Picture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"/>
                    <pic:cNvPicPr>
                      <a:picLocks noChangeAspect="1" noChangeArrowheads="1"/>
                    </pic:cNvPicPr>
                  </pic:nvPicPr>
                  <pic:blipFill>
                    <a:blip r:embed="rId55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7280" cy="457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2540</wp:posOffset>
            </wp:positionH>
            <wp:positionV relativeFrom="paragraph">
              <wp:posOffset>-283210</wp:posOffset>
            </wp:positionV>
            <wp:extent cx="45720" cy="77470"/>
            <wp:wrapNone/>
            <wp:docPr id="45" name="Picture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/>
                    <pic:cNvPicPr>
                      <a:picLocks noChangeAspect="1" noChangeArrowheads="1"/>
                    </pic:cNvPicPr>
                  </pic:nvPicPr>
                  <pic:blipFill>
                    <a:blip r:embed="rId56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" cy="774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02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right="2740"/>
        <w:spacing w:after="0" w:line="325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4"/>
          <w:szCs w:val="14"/>
          <w:color w:val="auto"/>
        </w:rPr>
        <w:t xml:space="preserve">Fundusz ten oraz zarządzający nim BlackRock Asset Management Ireland Limited posiadają zezwolenie w Irlandii i są regulowane przez Central Bank of Ireland.</w:t>
      </w:r>
      <w:r>
        <w:rPr xmlns:w="http://schemas.openxmlformats.org/wordprocessingml/2006/main">
          <w:rFonts w:ascii="Arial" w:cs="Arial" w:eastAsia="Arial" w:hAnsi="Arial"/>
          <w:sz w:val="14"/>
          <w:szCs w:val="14"/>
          <w:color w:val="auto"/>
        </w:rPr>
        <w:t xml:space="preserve"> Niniejsze Kluczowe Informacje dla Inwestorów są aktualne na dzień 29 stycznia 2024 roku</w:t>
      </w:r>
    </w:p>
    <w:sectPr>
      <w:pgSz w:w="11900" w:h="16838" w:orient="portrait"/>
      <w:cols w:equalWidth="0" w:num="1">
        <w:col w:w="10660"/>
      </w:cols>
      <w:pgMar w:left="620" w:top="609" w:right="626" w:bottom="0" w:gutter="0" w:footer="0" w:header="0"/>
      <w:type w:val="continuous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7F6E027B"/>
    <w:multiLevelType w:val="hybridMultilevel"/>
    <w:lvl w:ilvl="0">
      <w:lvlJc w:val="left"/>
      <w:lvlText w:val="-"/>
      <w:numFmt w:val="bullet"/>
      <w:start w:val="1"/>
    </w:lvl>
  </w:abstractNum>
  <w:abstractNum w:abstractNumId="1">
    <w:nsid w:val="144637E0"/>
    <w:multiLevelType w:val="hybridMultilevel"/>
    <w:lvl w:ilvl="0">
      <w:lvlJc w:val="left"/>
      <w:lvlText w:val="-"/>
      <w:numFmt w:val="bullet"/>
      <w:start w:val="1"/>
    </w:lvl>
  </w:abstractNum>
  <w:abstractNum w:abstractNumId="2">
    <w:nsid w:val="65B8F351"/>
    <w:multiLevelType w:val="hybridMultilevel"/>
    <w:lvl w:ilvl="0">
      <w:lvlJc w:val="left"/>
      <w:lvlText w:val="-"/>
      <w:numFmt w:val="bullet"/>
      <w:start w:val="1"/>
    </w:lvl>
  </w:abstractNum>
  <w:abstractNum w:abstractNumId="3">
    <w:nsid w:val="6FF591F7"/>
    <w:multiLevelType w:val="hybridMultilevel"/>
    <w:lvl w:ilvl="0">
      <w:lvlJc w:val="left"/>
      <w:lvlText w:val="**"/>
      <w:numFmt w:val="bullet"/>
      <w:start w:val="1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styles" Target="styles.xml"/><Relationship Id="rId3" Type="http://schemas.openxmlformats.org/officeDocument/2006/relationships/fontTable" Target="fontTable.xml"/><Relationship Id="rId4" Type="http://schemas.openxmlformats.org/officeDocument/2006/relationships/webSettings" Target="webSettings.xml"/><Relationship Id="rId11" Type="http://schemas.openxmlformats.org/officeDocument/2006/relationships/numbering" Target="numbering.xml"/><Relationship Id="rId12" Type="http://schemas.openxmlformats.org/officeDocument/2006/relationships/image" Target="media/image1.jpeg"/><Relationship Id="rId13" Type="http://schemas.openxmlformats.org/officeDocument/2006/relationships/image" Target="media/image2.png"/><Relationship Id="rId14" Type="http://schemas.openxmlformats.org/officeDocument/2006/relationships/image" Target="media/image3.png"/><Relationship Id="rId15" Type="http://schemas.openxmlformats.org/officeDocument/2006/relationships/image" Target="media/image4.png"/><Relationship Id="rId16" Type="http://schemas.openxmlformats.org/officeDocument/2006/relationships/image" Target="media/image5.png"/><Relationship Id="rId17" Type="http://schemas.openxmlformats.org/officeDocument/2006/relationships/image" Target="media/image6.png"/><Relationship Id="rId18" Type="http://schemas.openxmlformats.org/officeDocument/2006/relationships/image" Target="media/image7.png"/><Relationship Id="rId19" Type="http://schemas.openxmlformats.org/officeDocument/2006/relationships/image" Target="media/image8.png"/><Relationship Id="rId20" Type="http://schemas.openxmlformats.org/officeDocument/2006/relationships/image" Target="media/image9.png"/><Relationship Id="rId21" Type="http://schemas.openxmlformats.org/officeDocument/2006/relationships/image" Target="media/image10.png"/><Relationship Id="rId22" Type="http://schemas.openxmlformats.org/officeDocument/2006/relationships/image" Target="media/image11.png"/><Relationship Id="rId23" Type="http://schemas.openxmlformats.org/officeDocument/2006/relationships/image" Target="media/image12.png"/><Relationship Id="rId24" Type="http://schemas.openxmlformats.org/officeDocument/2006/relationships/image" Target="media/image13.png"/><Relationship Id="rId25" Type="http://schemas.openxmlformats.org/officeDocument/2006/relationships/image" Target="media/image14.png"/><Relationship Id="rId26" Type="http://schemas.openxmlformats.org/officeDocument/2006/relationships/image" Target="media/image15.png"/><Relationship Id="rId27" Type="http://schemas.openxmlformats.org/officeDocument/2006/relationships/image" Target="media/image16.png"/><Relationship Id="rId28" Type="http://schemas.openxmlformats.org/officeDocument/2006/relationships/image" Target="media/image17.jpeg"/><Relationship Id="rId29" Type="http://schemas.openxmlformats.org/officeDocument/2006/relationships/image" Target="media/image18.png"/><Relationship Id="rId30" Type="http://schemas.openxmlformats.org/officeDocument/2006/relationships/image" Target="media/image19.png"/><Relationship Id="rId31" Type="http://schemas.openxmlformats.org/officeDocument/2006/relationships/image" Target="media/image20.png"/><Relationship Id="rId32" Type="http://schemas.openxmlformats.org/officeDocument/2006/relationships/image" Target="media/image21.png"/><Relationship Id="rId33" Type="http://schemas.openxmlformats.org/officeDocument/2006/relationships/image" Target="media/image22.png"/><Relationship Id="rId34" Type="http://schemas.openxmlformats.org/officeDocument/2006/relationships/image" Target="media/image23.png"/><Relationship Id="rId35" Type="http://schemas.openxmlformats.org/officeDocument/2006/relationships/image" Target="media/image24.png"/><Relationship Id="rId36" Type="http://schemas.openxmlformats.org/officeDocument/2006/relationships/image" Target="media/image25.png"/><Relationship Id="rId37" Type="http://schemas.openxmlformats.org/officeDocument/2006/relationships/image" Target="media/image26.png"/><Relationship Id="rId38" Type="http://schemas.openxmlformats.org/officeDocument/2006/relationships/image" Target="media/image27.png"/><Relationship Id="rId39" Type="http://schemas.openxmlformats.org/officeDocument/2006/relationships/image" Target="media/image28.png"/><Relationship Id="rId40" Type="http://schemas.openxmlformats.org/officeDocument/2006/relationships/image" Target="media/image29.png"/><Relationship Id="rId41" Type="http://schemas.openxmlformats.org/officeDocument/2006/relationships/image" Target="media/image30.png"/><Relationship Id="rId42" Type="http://schemas.openxmlformats.org/officeDocument/2006/relationships/image" Target="media/image31.png"/><Relationship Id="rId43" Type="http://schemas.openxmlformats.org/officeDocument/2006/relationships/image" Target="media/image32.png"/><Relationship Id="rId44" Type="http://schemas.openxmlformats.org/officeDocument/2006/relationships/image" Target="media/image33.png"/><Relationship Id="rId45" Type="http://schemas.openxmlformats.org/officeDocument/2006/relationships/image" Target="media/image34.jpeg"/><Relationship Id="rId46" Type="http://schemas.openxmlformats.org/officeDocument/2006/relationships/image" Target="media/image35.png"/><Relationship Id="rId47" Type="http://schemas.openxmlformats.org/officeDocument/2006/relationships/image" Target="media/image36.png"/><Relationship Id="rId48" Type="http://schemas.openxmlformats.org/officeDocument/2006/relationships/image" Target="media/image37.png"/><Relationship Id="rId49" Type="http://schemas.openxmlformats.org/officeDocument/2006/relationships/image" Target="media/image38.png"/><Relationship Id="rId50" Type="http://schemas.openxmlformats.org/officeDocument/2006/relationships/image" Target="media/image39.png"/><Relationship Id="rId51" Type="http://schemas.openxmlformats.org/officeDocument/2006/relationships/image" Target="media/image40.png"/><Relationship Id="rId52" Type="http://schemas.openxmlformats.org/officeDocument/2006/relationships/image" Target="media/image41.png"/><Relationship Id="rId53" Type="http://schemas.openxmlformats.org/officeDocument/2006/relationships/image" Target="media/image42.png"/><Relationship Id="rId54" Type="http://schemas.openxmlformats.org/officeDocument/2006/relationships/image" Target="media/image43.png"/><Relationship Id="rId55" Type="http://schemas.openxmlformats.org/officeDocument/2006/relationships/image" Target="media/image44.jpeg"/><Relationship Id="rId56" Type="http://schemas.openxmlformats.org/officeDocument/2006/relationships/image" Target="media/image45.png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2024-05-21T09:56:00Z</dcterms:created>
  <dcterms:modified xsi:type="dcterms:W3CDTF">2024-05-21T09:56:00Z</dcterms:modified>
</cp:coreProperties>
</file>